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8B98C" w14:textId="69D909E8" w:rsidR="00C1458B" w:rsidRPr="00AA2401" w:rsidRDefault="001633E7" w:rsidP="00102064">
      <w:pPr>
        <w:pStyle w:val="ListParagraph"/>
        <w:widowControl w:val="0"/>
        <w:numPr>
          <w:ilvl w:val="0"/>
          <w:numId w:val="16"/>
        </w:numPr>
        <w:autoSpaceDE w:val="0"/>
        <w:autoSpaceDN w:val="0"/>
        <w:adjustRightInd w:val="0"/>
        <w:rPr>
          <w:rFonts w:ascii="Calibri" w:hAnsi="Calibri" w:cs="Calibri"/>
          <w:b/>
          <w:sz w:val="32"/>
          <w:szCs w:val="32"/>
        </w:rPr>
      </w:pPr>
      <w:bookmarkStart w:id="0" w:name="_GoBack"/>
      <w:bookmarkEnd w:id="0"/>
      <w:r>
        <w:rPr>
          <w:rFonts w:ascii="Calibri" w:hAnsi="Calibri" w:cs="Calibri"/>
          <w:b/>
          <w:sz w:val="32"/>
          <w:szCs w:val="32"/>
        </w:rPr>
        <w:t xml:space="preserve">TCP </w:t>
      </w:r>
      <w:r w:rsidR="00E75666">
        <w:rPr>
          <w:rFonts w:ascii="Calibri" w:hAnsi="Calibri" w:cs="Calibri"/>
          <w:b/>
          <w:sz w:val="32"/>
          <w:szCs w:val="32"/>
        </w:rPr>
        <w:t>DPR for a Student Educational Award</w:t>
      </w:r>
      <w:r w:rsidR="00C1458B" w:rsidRPr="00AA2401">
        <w:rPr>
          <w:rFonts w:ascii="Calibri" w:hAnsi="Calibri" w:cs="Calibri"/>
          <w:b/>
          <w:sz w:val="32"/>
          <w:szCs w:val="32"/>
        </w:rPr>
        <w:t>:</w:t>
      </w:r>
    </w:p>
    <w:p w14:paraId="0B5316AA" w14:textId="77777777" w:rsidR="00C1458B" w:rsidRPr="00BD0049" w:rsidRDefault="00C1458B" w:rsidP="007F24D6">
      <w:pPr>
        <w:widowControl w:val="0"/>
        <w:autoSpaceDE w:val="0"/>
        <w:autoSpaceDN w:val="0"/>
        <w:adjustRightInd w:val="0"/>
        <w:rPr>
          <w:rFonts w:ascii="Calibri" w:hAnsi="Calibri" w:cs="Calibri"/>
          <w:sz w:val="16"/>
          <w:szCs w:val="16"/>
        </w:rPr>
      </w:pPr>
    </w:p>
    <w:p w14:paraId="4CFA37B1" w14:textId="77777777" w:rsidR="00E75666" w:rsidRDefault="00E75666" w:rsidP="00BA5521">
      <w:pPr>
        <w:widowControl w:val="0"/>
        <w:tabs>
          <w:tab w:val="left" w:pos="220"/>
          <w:tab w:val="left" w:pos="720"/>
        </w:tabs>
        <w:autoSpaceDE w:val="0"/>
        <w:autoSpaceDN w:val="0"/>
        <w:adjustRightInd w:val="0"/>
        <w:ind w:left="360"/>
        <w:jc w:val="both"/>
        <w:rPr>
          <w:rFonts w:ascii="Calibri" w:hAnsi="Calibri" w:cs="Calibri"/>
          <w:sz w:val="26"/>
          <w:szCs w:val="26"/>
        </w:rPr>
      </w:pPr>
      <w:r w:rsidRPr="00832A4E">
        <w:rPr>
          <w:rFonts w:ascii="Calibri" w:hAnsi="Calibri" w:cs="Calibri"/>
          <w:sz w:val="26"/>
          <w:szCs w:val="26"/>
        </w:rPr>
        <w:t>Student Educational Awards (SEA) are now being processed via ImageNow</w:t>
      </w:r>
      <w:r w:rsidR="001633E7" w:rsidRPr="00832A4E">
        <w:rPr>
          <w:rFonts w:ascii="Calibri" w:hAnsi="Calibri" w:cs="Calibri"/>
          <w:sz w:val="26"/>
          <w:szCs w:val="26"/>
        </w:rPr>
        <w:t>.</w:t>
      </w:r>
      <w:r w:rsidRPr="00832A4E">
        <w:rPr>
          <w:rFonts w:ascii="Calibri" w:hAnsi="Calibri" w:cs="Calibri"/>
          <w:sz w:val="26"/>
          <w:szCs w:val="26"/>
        </w:rPr>
        <w:t xml:space="preserve">  There are three (3) ways a SEA form can be processed as a DPR:</w:t>
      </w:r>
    </w:p>
    <w:p w14:paraId="3D9B5744" w14:textId="77777777" w:rsidR="00BF5BA3" w:rsidRPr="00832A4E" w:rsidRDefault="00BF5BA3" w:rsidP="00BA5521">
      <w:pPr>
        <w:widowControl w:val="0"/>
        <w:tabs>
          <w:tab w:val="left" w:pos="220"/>
          <w:tab w:val="left" w:pos="720"/>
        </w:tabs>
        <w:autoSpaceDE w:val="0"/>
        <w:autoSpaceDN w:val="0"/>
        <w:adjustRightInd w:val="0"/>
        <w:ind w:left="360"/>
        <w:jc w:val="both"/>
        <w:rPr>
          <w:rFonts w:ascii="Calibri" w:hAnsi="Calibri" w:cs="Calibri"/>
          <w:sz w:val="26"/>
          <w:szCs w:val="26"/>
        </w:rPr>
      </w:pPr>
    </w:p>
    <w:p w14:paraId="0D993354" w14:textId="31E4D046" w:rsidR="000559AE" w:rsidRPr="00832A4E" w:rsidRDefault="00E75666" w:rsidP="00E75666">
      <w:pPr>
        <w:pStyle w:val="ListParagraph"/>
        <w:widowControl w:val="0"/>
        <w:numPr>
          <w:ilvl w:val="0"/>
          <w:numId w:val="23"/>
        </w:numPr>
        <w:tabs>
          <w:tab w:val="left" w:pos="220"/>
          <w:tab w:val="left" w:pos="720"/>
        </w:tabs>
        <w:autoSpaceDE w:val="0"/>
        <w:autoSpaceDN w:val="0"/>
        <w:adjustRightInd w:val="0"/>
        <w:jc w:val="both"/>
        <w:rPr>
          <w:rFonts w:ascii="Calibri" w:hAnsi="Calibri" w:cs="Calibri"/>
          <w:sz w:val="26"/>
          <w:szCs w:val="26"/>
        </w:rPr>
      </w:pPr>
      <w:r w:rsidRPr="00832A4E">
        <w:rPr>
          <w:rFonts w:ascii="Calibri" w:hAnsi="Calibri" w:cs="Calibri"/>
          <w:sz w:val="26"/>
          <w:szCs w:val="26"/>
        </w:rPr>
        <w:t xml:space="preserve">If an award </w:t>
      </w:r>
      <w:r w:rsidR="00832A4E">
        <w:rPr>
          <w:rFonts w:ascii="Calibri" w:hAnsi="Calibri" w:cs="Calibri"/>
          <w:sz w:val="26"/>
          <w:szCs w:val="26"/>
        </w:rPr>
        <w:t xml:space="preserve">is entered </w:t>
      </w:r>
      <w:r w:rsidRPr="00832A4E">
        <w:rPr>
          <w:rFonts w:ascii="Calibri" w:hAnsi="Calibri" w:cs="Calibri"/>
          <w:sz w:val="26"/>
          <w:szCs w:val="26"/>
        </w:rPr>
        <w:t xml:space="preserve">for a student who has less than 3 credit hours for </w:t>
      </w:r>
      <w:r w:rsidR="00832A4E">
        <w:rPr>
          <w:rFonts w:ascii="Calibri" w:hAnsi="Calibri" w:cs="Calibri"/>
          <w:sz w:val="26"/>
          <w:szCs w:val="26"/>
        </w:rPr>
        <w:t>a particular</w:t>
      </w:r>
      <w:r w:rsidRPr="00832A4E">
        <w:rPr>
          <w:rFonts w:ascii="Calibri" w:hAnsi="Calibri" w:cs="Calibri"/>
          <w:sz w:val="26"/>
          <w:szCs w:val="26"/>
        </w:rPr>
        <w:t xml:space="preserve"> term.</w:t>
      </w:r>
    </w:p>
    <w:p w14:paraId="57ADF9F1" w14:textId="6615BE47" w:rsidR="00E75666" w:rsidRPr="00832A4E" w:rsidRDefault="00E75666" w:rsidP="00E75666">
      <w:pPr>
        <w:pStyle w:val="ListParagraph"/>
        <w:widowControl w:val="0"/>
        <w:numPr>
          <w:ilvl w:val="0"/>
          <w:numId w:val="23"/>
        </w:numPr>
        <w:tabs>
          <w:tab w:val="left" w:pos="220"/>
          <w:tab w:val="left" w:pos="720"/>
        </w:tabs>
        <w:autoSpaceDE w:val="0"/>
        <w:autoSpaceDN w:val="0"/>
        <w:adjustRightInd w:val="0"/>
        <w:jc w:val="both"/>
        <w:rPr>
          <w:rFonts w:ascii="Calibri" w:hAnsi="Calibri" w:cs="Calibri"/>
          <w:sz w:val="26"/>
          <w:szCs w:val="26"/>
        </w:rPr>
      </w:pPr>
      <w:r w:rsidRPr="00832A4E">
        <w:rPr>
          <w:rFonts w:ascii="Calibri" w:hAnsi="Calibri" w:cs="Calibri"/>
          <w:sz w:val="26"/>
          <w:szCs w:val="26"/>
        </w:rPr>
        <w:t>If an award is entered for a Non US Citizen or Resident Alien.</w:t>
      </w:r>
    </w:p>
    <w:p w14:paraId="318568E4" w14:textId="1834AC16" w:rsidR="00E75666" w:rsidRPr="00832A4E" w:rsidRDefault="00E75666" w:rsidP="00E75666">
      <w:pPr>
        <w:pStyle w:val="ListParagraph"/>
        <w:widowControl w:val="0"/>
        <w:numPr>
          <w:ilvl w:val="0"/>
          <w:numId w:val="23"/>
        </w:numPr>
        <w:tabs>
          <w:tab w:val="left" w:pos="220"/>
          <w:tab w:val="left" w:pos="720"/>
        </w:tabs>
        <w:autoSpaceDE w:val="0"/>
        <w:autoSpaceDN w:val="0"/>
        <w:adjustRightInd w:val="0"/>
        <w:jc w:val="both"/>
        <w:rPr>
          <w:rFonts w:ascii="Calibri" w:hAnsi="Calibri" w:cs="Calibri"/>
          <w:sz w:val="26"/>
          <w:szCs w:val="26"/>
        </w:rPr>
      </w:pPr>
      <w:r w:rsidRPr="00832A4E">
        <w:rPr>
          <w:rFonts w:ascii="Calibri" w:hAnsi="Calibri" w:cs="Calibri"/>
          <w:sz w:val="26"/>
          <w:szCs w:val="26"/>
        </w:rPr>
        <w:t>Or, if a Travel Award is entered for a registered student.</w:t>
      </w:r>
    </w:p>
    <w:p w14:paraId="3F23059E" w14:textId="77777777" w:rsidR="00BF5BA3" w:rsidRDefault="00BF5BA3" w:rsidP="00E75666">
      <w:pPr>
        <w:widowControl w:val="0"/>
        <w:tabs>
          <w:tab w:val="left" w:pos="220"/>
          <w:tab w:val="left" w:pos="720"/>
        </w:tabs>
        <w:autoSpaceDE w:val="0"/>
        <w:autoSpaceDN w:val="0"/>
        <w:adjustRightInd w:val="0"/>
        <w:ind w:left="360"/>
        <w:jc w:val="both"/>
        <w:rPr>
          <w:rFonts w:ascii="Calibri" w:hAnsi="Calibri" w:cs="Calibri"/>
          <w:sz w:val="26"/>
          <w:szCs w:val="26"/>
        </w:rPr>
      </w:pPr>
    </w:p>
    <w:p w14:paraId="37BA8C67" w14:textId="749CF3B3" w:rsidR="00E75666" w:rsidRPr="00832A4E" w:rsidRDefault="00E75666" w:rsidP="00E75666">
      <w:pPr>
        <w:widowControl w:val="0"/>
        <w:tabs>
          <w:tab w:val="left" w:pos="220"/>
          <w:tab w:val="left" w:pos="720"/>
        </w:tabs>
        <w:autoSpaceDE w:val="0"/>
        <w:autoSpaceDN w:val="0"/>
        <w:adjustRightInd w:val="0"/>
        <w:ind w:left="360"/>
        <w:jc w:val="both"/>
        <w:rPr>
          <w:rFonts w:ascii="Calibri" w:hAnsi="Calibri" w:cs="Calibri"/>
          <w:sz w:val="26"/>
          <w:szCs w:val="26"/>
        </w:rPr>
      </w:pPr>
      <w:r w:rsidRPr="00832A4E">
        <w:rPr>
          <w:rFonts w:ascii="Calibri" w:hAnsi="Calibri" w:cs="Calibri"/>
          <w:sz w:val="26"/>
          <w:szCs w:val="26"/>
        </w:rPr>
        <w:t xml:space="preserve">*Note:  The </w:t>
      </w:r>
      <w:r w:rsidR="003965AD" w:rsidRPr="00832A4E">
        <w:rPr>
          <w:rFonts w:ascii="Calibri" w:hAnsi="Calibri" w:cs="Calibri"/>
          <w:sz w:val="26"/>
          <w:szCs w:val="26"/>
        </w:rPr>
        <w:t xml:space="preserve">grant or state funded </w:t>
      </w:r>
      <w:r w:rsidRPr="00832A4E">
        <w:rPr>
          <w:rFonts w:ascii="Calibri" w:hAnsi="Calibri" w:cs="Calibri"/>
          <w:sz w:val="26"/>
          <w:szCs w:val="26"/>
        </w:rPr>
        <w:t>student award</w:t>
      </w:r>
      <w:r w:rsidR="00832A4E">
        <w:rPr>
          <w:rFonts w:ascii="Calibri" w:hAnsi="Calibri" w:cs="Calibri"/>
          <w:sz w:val="26"/>
          <w:szCs w:val="26"/>
        </w:rPr>
        <w:t>s</w:t>
      </w:r>
      <w:r w:rsidRPr="00832A4E">
        <w:rPr>
          <w:rFonts w:ascii="Calibri" w:hAnsi="Calibri" w:cs="Calibri"/>
          <w:sz w:val="26"/>
          <w:szCs w:val="26"/>
        </w:rPr>
        <w:t xml:space="preserve"> </w:t>
      </w:r>
      <w:r w:rsidR="003965AD" w:rsidRPr="00832A4E">
        <w:rPr>
          <w:rFonts w:ascii="Calibri" w:hAnsi="Calibri" w:cs="Calibri"/>
          <w:sz w:val="26"/>
          <w:szCs w:val="26"/>
        </w:rPr>
        <w:t>will be approved first by either the Budget or Grants &amp; Contracts Office</w:t>
      </w:r>
      <w:r w:rsidR="00832A4E">
        <w:rPr>
          <w:rFonts w:ascii="Calibri" w:hAnsi="Calibri" w:cs="Calibri"/>
          <w:sz w:val="26"/>
          <w:szCs w:val="26"/>
        </w:rPr>
        <w:t>s</w:t>
      </w:r>
      <w:r w:rsidR="003965AD" w:rsidRPr="00832A4E">
        <w:rPr>
          <w:rFonts w:ascii="Calibri" w:hAnsi="Calibri" w:cs="Calibri"/>
          <w:sz w:val="26"/>
          <w:szCs w:val="26"/>
        </w:rPr>
        <w:t xml:space="preserve"> before being converted to a DPR and </w:t>
      </w:r>
      <w:r w:rsidR="00BF5BA3">
        <w:rPr>
          <w:rFonts w:ascii="Calibri" w:hAnsi="Calibri" w:cs="Calibri"/>
          <w:sz w:val="26"/>
          <w:szCs w:val="26"/>
        </w:rPr>
        <w:t>routed</w:t>
      </w:r>
      <w:r w:rsidR="003965AD" w:rsidRPr="00832A4E">
        <w:rPr>
          <w:rFonts w:ascii="Calibri" w:hAnsi="Calibri" w:cs="Calibri"/>
          <w:sz w:val="26"/>
          <w:szCs w:val="26"/>
        </w:rPr>
        <w:t xml:space="preserve"> to TCP.  All other source-funded awards will be converted to a DPR and </w:t>
      </w:r>
      <w:r w:rsidR="00BF5BA3">
        <w:rPr>
          <w:rFonts w:ascii="Calibri" w:hAnsi="Calibri" w:cs="Calibri"/>
          <w:sz w:val="26"/>
          <w:szCs w:val="26"/>
        </w:rPr>
        <w:t>routed</w:t>
      </w:r>
      <w:r w:rsidR="003965AD" w:rsidRPr="00832A4E">
        <w:rPr>
          <w:rFonts w:ascii="Calibri" w:hAnsi="Calibri" w:cs="Calibri"/>
          <w:sz w:val="26"/>
          <w:szCs w:val="26"/>
        </w:rPr>
        <w:t xml:space="preserve"> directly to TCP without any approvals.</w:t>
      </w:r>
    </w:p>
    <w:p w14:paraId="04953C0C" w14:textId="77777777" w:rsidR="00102064" w:rsidRPr="00832A4E" w:rsidRDefault="00102064" w:rsidP="00472482">
      <w:pPr>
        <w:widowControl w:val="0"/>
        <w:tabs>
          <w:tab w:val="left" w:pos="220"/>
          <w:tab w:val="left" w:pos="720"/>
        </w:tabs>
        <w:autoSpaceDE w:val="0"/>
        <w:autoSpaceDN w:val="0"/>
        <w:adjustRightInd w:val="0"/>
        <w:ind w:left="360"/>
        <w:jc w:val="both"/>
        <w:rPr>
          <w:rFonts w:ascii="Calibri" w:hAnsi="Calibri" w:cs="Calibri"/>
          <w:b/>
          <w:sz w:val="26"/>
          <w:szCs w:val="26"/>
        </w:rPr>
      </w:pPr>
    </w:p>
    <w:p w14:paraId="66EB3436" w14:textId="77777777" w:rsidR="00091319" w:rsidRDefault="00091319">
      <w:pPr>
        <w:rPr>
          <w:rFonts w:ascii="Calibri" w:hAnsi="Calibri" w:cs="Calibri"/>
          <w:sz w:val="26"/>
          <w:szCs w:val="26"/>
        </w:rPr>
      </w:pPr>
      <w:r>
        <w:rPr>
          <w:rFonts w:ascii="Calibri" w:hAnsi="Calibri" w:cs="Calibri"/>
          <w:sz w:val="26"/>
          <w:szCs w:val="26"/>
        </w:rPr>
        <w:br w:type="page"/>
      </w:r>
    </w:p>
    <w:p w14:paraId="0F0C968C" w14:textId="2C479302" w:rsidR="00647BD6" w:rsidRPr="00832A4E" w:rsidRDefault="00832A4E" w:rsidP="00102064">
      <w:pPr>
        <w:pStyle w:val="ListParagraph"/>
        <w:widowControl w:val="0"/>
        <w:numPr>
          <w:ilvl w:val="0"/>
          <w:numId w:val="19"/>
        </w:numPr>
        <w:tabs>
          <w:tab w:val="left" w:pos="220"/>
          <w:tab w:val="left" w:pos="720"/>
        </w:tabs>
        <w:autoSpaceDE w:val="0"/>
        <w:autoSpaceDN w:val="0"/>
        <w:adjustRightInd w:val="0"/>
        <w:jc w:val="both"/>
        <w:rPr>
          <w:rFonts w:ascii="Calibri" w:hAnsi="Calibri" w:cs="Calibri"/>
          <w:sz w:val="26"/>
          <w:szCs w:val="26"/>
        </w:rPr>
      </w:pPr>
      <w:r w:rsidRPr="00832A4E">
        <w:rPr>
          <w:rFonts w:ascii="Calibri" w:hAnsi="Calibri" w:cs="Calibri"/>
          <w:sz w:val="26"/>
          <w:szCs w:val="26"/>
        </w:rPr>
        <w:lastRenderedPageBreak/>
        <w:t xml:space="preserve">Below is a copy of the </w:t>
      </w:r>
      <w:r w:rsidR="00091319" w:rsidRPr="00091319">
        <w:rPr>
          <w:rFonts w:ascii="Calibri" w:hAnsi="Calibri" w:cs="Calibri"/>
          <w:i/>
          <w:color w:val="FF0000"/>
          <w:sz w:val="26"/>
          <w:szCs w:val="26"/>
        </w:rPr>
        <w:t>NEW</w:t>
      </w:r>
      <w:r w:rsidR="00091319">
        <w:rPr>
          <w:rFonts w:ascii="Calibri" w:hAnsi="Calibri" w:cs="Calibri"/>
          <w:sz w:val="26"/>
          <w:szCs w:val="26"/>
        </w:rPr>
        <w:t xml:space="preserve"> </w:t>
      </w:r>
      <w:r w:rsidR="00EA069F">
        <w:rPr>
          <w:rFonts w:ascii="Calibri" w:hAnsi="Calibri" w:cs="Calibri"/>
          <w:sz w:val="26"/>
          <w:szCs w:val="26"/>
        </w:rPr>
        <w:t xml:space="preserve">Student Award and </w:t>
      </w:r>
      <w:r w:rsidR="00091319">
        <w:rPr>
          <w:rFonts w:ascii="Calibri" w:hAnsi="Calibri" w:cs="Calibri"/>
          <w:sz w:val="26"/>
          <w:szCs w:val="26"/>
        </w:rPr>
        <w:t>S</w:t>
      </w:r>
      <w:r w:rsidRPr="00832A4E">
        <w:rPr>
          <w:rFonts w:ascii="Calibri" w:hAnsi="Calibri" w:cs="Calibri"/>
          <w:sz w:val="26"/>
          <w:szCs w:val="26"/>
        </w:rPr>
        <w:t xml:space="preserve">tudent </w:t>
      </w:r>
      <w:r w:rsidR="00091319">
        <w:rPr>
          <w:rFonts w:ascii="Calibri" w:hAnsi="Calibri" w:cs="Calibri"/>
          <w:sz w:val="26"/>
          <w:szCs w:val="26"/>
        </w:rPr>
        <w:t>Educational A</w:t>
      </w:r>
      <w:r w:rsidRPr="00832A4E">
        <w:rPr>
          <w:rFonts w:ascii="Calibri" w:hAnsi="Calibri" w:cs="Calibri"/>
          <w:sz w:val="26"/>
          <w:szCs w:val="26"/>
        </w:rPr>
        <w:t>ward DPR</w:t>
      </w:r>
      <w:r w:rsidR="00102064" w:rsidRPr="00832A4E">
        <w:rPr>
          <w:rFonts w:ascii="Calibri" w:hAnsi="Calibri" w:cs="Calibri"/>
          <w:sz w:val="26"/>
          <w:szCs w:val="26"/>
        </w:rPr>
        <w:t>:</w:t>
      </w:r>
    </w:p>
    <w:p w14:paraId="6EA564A8" w14:textId="77777777" w:rsidR="008C02FA" w:rsidRPr="00102064" w:rsidRDefault="008C02FA" w:rsidP="008C02FA">
      <w:pPr>
        <w:widowControl w:val="0"/>
        <w:tabs>
          <w:tab w:val="left" w:pos="220"/>
          <w:tab w:val="left" w:pos="720"/>
        </w:tabs>
        <w:autoSpaceDE w:val="0"/>
        <w:autoSpaceDN w:val="0"/>
        <w:adjustRightInd w:val="0"/>
        <w:jc w:val="both"/>
        <w:rPr>
          <w:rFonts w:ascii="Calibri" w:hAnsi="Calibri" w:cs="Calibri"/>
          <w:sz w:val="16"/>
          <w:szCs w:val="16"/>
        </w:rPr>
      </w:pPr>
    </w:p>
    <w:p w14:paraId="36D70B2F" w14:textId="77777777" w:rsidR="00811062" w:rsidRDefault="00811062" w:rsidP="00811062">
      <w:pPr>
        <w:widowControl w:val="0"/>
        <w:tabs>
          <w:tab w:val="left" w:pos="220"/>
          <w:tab w:val="left" w:pos="720"/>
        </w:tabs>
        <w:autoSpaceDE w:val="0"/>
        <w:autoSpaceDN w:val="0"/>
        <w:adjustRightInd w:val="0"/>
        <w:ind w:left="720"/>
        <w:rPr>
          <w:rFonts w:ascii="Calibri" w:hAnsi="Calibri" w:cs="Calibri"/>
          <w:sz w:val="26"/>
          <w:szCs w:val="26"/>
        </w:rPr>
      </w:pPr>
      <w:r>
        <w:rPr>
          <w:rFonts w:ascii="Calibri" w:hAnsi="Calibri" w:cs="Calibri"/>
          <w:sz w:val="26"/>
          <w:szCs w:val="26"/>
        </w:rPr>
        <w:t>Document Type – Student Award:</w:t>
      </w:r>
    </w:p>
    <w:p w14:paraId="68310A2F" w14:textId="5E63CDD5" w:rsidR="008C02FA" w:rsidRDefault="008C02FA" w:rsidP="00A14CCD">
      <w:pPr>
        <w:widowControl w:val="0"/>
        <w:tabs>
          <w:tab w:val="left" w:pos="220"/>
          <w:tab w:val="left" w:pos="720"/>
        </w:tabs>
        <w:autoSpaceDE w:val="0"/>
        <w:autoSpaceDN w:val="0"/>
        <w:adjustRightInd w:val="0"/>
        <w:ind w:left="360" w:firstLine="270"/>
        <w:jc w:val="center"/>
        <w:rPr>
          <w:rFonts w:ascii="Calibri" w:hAnsi="Calibri" w:cs="Calibri"/>
          <w:sz w:val="26"/>
          <w:szCs w:val="26"/>
        </w:rPr>
      </w:pPr>
      <w:r>
        <w:rPr>
          <w:rFonts w:ascii="Calibri" w:hAnsi="Calibri" w:cs="Calibri"/>
          <w:noProof/>
          <w:sz w:val="26"/>
          <w:szCs w:val="26"/>
        </w:rPr>
        <w:drawing>
          <wp:inline distT="0" distB="0" distL="0" distR="0" wp14:anchorId="35DC5632" wp14:editId="4A5D1488">
            <wp:extent cx="4978279" cy="4369561"/>
            <wp:effectExtent l="127000" t="127000" r="203835" b="2025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11-14 at 11.56.17 AM.png"/>
                    <pic:cNvPicPr/>
                  </pic:nvPicPr>
                  <pic:blipFill>
                    <a:blip r:embed="rId8">
                      <a:extLst>
                        <a:ext uri="{28A0092B-C50C-407E-A947-70E740481C1C}">
                          <a14:useLocalDpi xmlns:a14="http://schemas.microsoft.com/office/drawing/2010/main" val="0"/>
                        </a:ext>
                      </a:extLst>
                    </a:blip>
                    <a:stretch>
                      <a:fillRect/>
                    </a:stretch>
                  </pic:blipFill>
                  <pic:spPr>
                    <a:xfrm>
                      <a:off x="0" y="0"/>
                      <a:ext cx="4978279" cy="4369561"/>
                    </a:xfrm>
                    <a:prstGeom prst="rect">
                      <a:avLst/>
                    </a:prstGeom>
                    <a:effectLst>
                      <a:glow rad="101600">
                        <a:schemeClr val="tx1">
                          <a:alpha val="75000"/>
                        </a:schemeClr>
                      </a:glow>
                      <a:outerShdw blurRad="50800" dist="38100" dir="2700000" algn="tl" rotWithShape="0">
                        <a:srgbClr val="000000">
                          <a:alpha val="43000"/>
                        </a:srgbClr>
                      </a:outerShdw>
                    </a:effectLst>
                  </pic:spPr>
                </pic:pic>
              </a:graphicData>
            </a:graphic>
          </wp:inline>
        </w:drawing>
      </w:r>
    </w:p>
    <w:p w14:paraId="207856BC" w14:textId="23ACE69C" w:rsidR="00811062" w:rsidRDefault="00A14CCD" w:rsidP="00811062">
      <w:pPr>
        <w:widowControl w:val="0"/>
        <w:tabs>
          <w:tab w:val="left" w:pos="220"/>
          <w:tab w:val="left" w:pos="720"/>
        </w:tabs>
        <w:autoSpaceDE w:val="0"/>
        <w:autoSpaceDN w:val="0"/>
        <w:adjustRightInd w:val="0"/>
        <w:ind w:left="360"/>
        <w:jc w:val="both"/>
        <w:rPr>
          <w:rFonts w:ascii="Calibri" w:hAnsi="Calibri" w:cs="Calibri"/>
          <w:sz w:val="26"/>
          <w:szCs w:val="26"/>
        </w:rPr>
      </w:pPr>
      <w:r>
        <w:rPr>
          <w:rFonts w:ascii="Calibri" w:hAnsi="Calibri" w:cs="Calibri"/>
          <w:b/>
          <w:sz w:val="26"/>
          <w:szCs w:val="26"/>
        </w:rPr>
        <w:t>*Note</w:t>
      </w:r>
      <w:r>
        <w:rPr>
          <w:rFonts w:ascii="Calibri" w:hAnsi="Calibri" w:cs="Calibri"/>
          <w:sz w:val="26"/>
          <w:szCs w:val="26"/>
        </w:rPr>
        <w:t xml:space="preserve">:  There is a </w:t>
      </w:r>
      <w:r w:rsidRPr="00091319">
        <w:rPr>
          <w:rFonts w:ascii="Calibri" w:hAnsi="Calibri" w:cs="Calibri"/>
          <w:b/>
          <w:i/>
          <w:sz w:val="26"/>
          <w:szCs w:val="26"/>
        </w:rPr>
        <w:t>DPR Details</w:t>
      </w:r>
      <w:r>
        <w:rPr>
          <w:rFonts w:ascii="Calibri" w:hAnsi="Calibri" w:cs="Calibri"/>
          <w:sz w:val="26"/>
          <w:szCs w:val="26"/>
        </w:rPr>
        <w:t xml:space="preserve"> stamp with all the student award information needed for the Data Entry Processor to key in Banner.  The approval stamps from the Budget and Grants &amp; Contracts Offices will also be displayed.</w:t>
      </w:r>
    </w:p>
    <w:p w14:paraId="42869E94" w14:textId="77777777" w:rsidR="00811062" w:rsidRDefault="00811062" w:rsidP="00811062">
      <w:pPr>
        <w:widowControl w:val="0"/>
        <w:tabs>
          <w:tab w:val="left" w:pos="220"/>
          <w:tab w:val="left" w:pos="720"/>
        </w:tabs>
        <w:autoSpaceDE w:val="0"/>
        <w:autoSpaceDN w:val="0"/>
        <w:adjustRightInd w:val="0"/>
        <w:ind w:left="360"/>
        <w:rPr>
          <w:rFonts w:ascii="Calibri" w:hAnsi="Calibri" w:cs="Calibri"/>
          <w:sz w:val="26"/>
          <w:szCs w:val="26"/>
        </w:rPr>
      </w:pPr>
    </w:p>
    <w:p w14:paraId="723D7861" w14:textId="77777777" w:rsidR="00811062" w:rsidRDefault="00811062">
      <w:pPr>
        <w:rPr>
          <w:rFonts w:ascii="Calibri" w:hAnsi="Calibri" w:cs="Calibri"/>
          <w:sz w:val="26"/>
          <w:szCs w:val="26"/>
        </w:rPr>
      </w:pPr>
      <w:r>
        <w:rPr>
          <w:rFonts w:ascii="Calibri" w:hAnsi="Calibri" w:cs="Calibri"/>
          <w:sz w:val="26"/>
          <w:szCs w:val="26"/>
        </w:rPr>
        <w:br w:type="page"/>
      </w:r>
    </w:p>
    <w:p w14:paraId="6DB3C89B" w14:textId="77777777" w:rsidR="00811062" w:rsidRDefault="00811062" w:rsidP="00811062">
      <w:pPr>
        <w:widowControl w:val="0"/>
        <w:tabs>
          <w:tab w:val="left" w:pos="220"/>
          <w:tab w:val="left" w:pos="720"/>
        </w:tabs>
        <w:autoSpaceDE w:val="0"/>
        <w:autoSpaceDN w:val="0"/>
        <w:adjustRightInd w:val="0"/>
        <w:ind w:left="720"/>
        <w:rPr>
          <w:rFonts w:ascii="Calibri" w:hAnsi="Calibri" w:cs="Calibri"/>
          <w:sz w:val="26"/>
          <w:szCs w:val="26"/>
        </w:rPr>
      </w:pPr>
      <w:r>
        <w:rPr>
          <w:rFonts w:ascii="Calibri" w:hAnsi="Calibri" w:cs="Calibri"/>
          <w:sz w:val="26"/>
          <w:szCs w:val="26"/>
        </w:rPr>
        <w:t>Document Type - Student_Educational_Award_Form:</w:t>
      </w:r>
    </w:p>
    <w:p w14:paraId="73A5A873" w14:textId="353C3166" w:rsidR="00811062" w:rsidRDefault="00811062" w:rsidP="00811062">
      <w:pPr>
        <w:widowControl w:val="0"/>
        <w:tabs>
          <w:tab w:val="left" w:pos="220"/>
          <w:tab w:val="left" w:pos="720"/>
        </w:tabs>
        <w:autoSpaceDE w:val="0"/>
        <w:autoSpaceDN w:val="0"/>
        <w:adjustRightInd w:val="0"/>
        <w:ind w:left="720"/>
        <w:rPr>
          <w:rFonts w:ascii="Calibri" w:hAnsi="Calibri" w:cs="Calibri"/>
          <w:sz w:val="26"/>
          <w:szCs w:val="26"/>
        </w:rPr>
      </w:pPr>
      <w:r>
        <w:rPr>
          <w:rFonts w:ascii="Calibri" w:hAnsi="Calibri" w:cs="Calibri"/>
          <w:noProof/>
          <w:sz w:val="26"/>
          <w:szCs w:val="26"/>
        </w:rPr>
        <w:drawing>
          <wp:inline distT="0" distB="0" distL="0" distR="0" wp14:anchorId="613FE600" wp14:editId="6B6786EF">
            <wp:extent cx="4667575" cy="4650740"/>
            <wp:effectExtent l="127000" t="127000" r="209550" b="200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11-14 at 11.56.17 AM.png"/>
                    <pic:cNvPicPr/>
                  </pic:nvPicPr>
                  <pic:blipFill>
                    <a:blip r:embed="rId9">
                      <a:extLst>
                        <a:ext uri="{28A0092B-C50C-407E-A947-70E740481C1C}">
                          <a14:useLocalDpi xmlns:a14="http://schemas.microsoft.com/office/drawing/2010/main" val="0"/>
                        </a:ext>
                      </a:extLst>
                    </a:blip>
                    <a:stretch>
                      <a:fillRect/>
                    </a:stretch>
                  </pic:blipFill>
                  <pic:spPr>
                    <a:xfrm>
                      <a:off x="0" y="0"/>
                      <a:ext cx="4668194" cy="4651357"/>
                    </a:xfrm>
                    <a:prstGeom prst="rect">
                      <a:avLst/>
                    </a:prstGeom>
                    <a:effectLst>
                      <a:glow rad="101600">
                        <a:schemeClr val="tx1">
                          <a:alpha val="75000"/>
                        </a:schemeClr>
                      </a:glow>
                      <a:outerShdw blurRad="50800" dist="38100" dir="2700000" algn="tl" rotWithShape="0">
                        <a:srgbClr val="000000">
                          <a:alpha val="43000"/>
                        </a:srgbClr>
                      </a:outerShdw>
                    </a:effectLst>
                  </pic:spPr>
                </pic:pic>
              </a:graphicData>
            </a:graphic>
          </wp:inline>
        </w:drawing>
      </w:r>
    </w:p>
    <w:p w14:paraId="3930B6D2" w14:textId="23DED8EE" w:rsidR="001633E7" w:rsidRDefault="00CD5235" w:rsidP="00091319">
      <w:pPr>
        <w:widowControl w:val="0"/>
        <w:tabs>
          <w:tab w:val="left" w:pos="220"/>
          <w:tab w:val="left" w:pos="720"/>
        </w:tabs>
        <w:autoSpaceDE w:val="0"/>
        <w:autoSpaceDN w:val="0"/>
        <w:adjustRightInd w:val="0"/>
        <w:ind w:left="360"/>
        <w:jc w:val="both"/>
        <w:rPr>
          <w:rFonts w:ascii="Calibri" w:hAnsi="Calibri" w:cs="Calibri"/>
          <w:sz w:val="26"/>
          <w:szCs w:val="26"/>
        </w:rPr>
      </w:pPr>
      <w:r>
        <w:rPr>
          <w:rFonts w:ascii="Calibri" w:hAnsi="Calibri" w:cs="Calibri"/>
          <w:b/>
          <w:sz w:val="26"/>
          <w:szCs w:val="26"/>
        </w:rPr>
        <w:t>*Note</w:t>
      </w:r>
      <w:r w:rsidR="001633E7">
        <w:rPr>
          <w:rFonts w:ascii="Calibri" w:hAnsi="Calibri" w:cs="Calibri"/>
          <w:sz w:val="26"/>
          <w:szCs w:val="26"/>
        </w:rPr>
        <w:t>:  The</w:t>
      </w:r>
      <w:r w:rsidR="00091319">
        <w:rPr>
          <w:rFonts w:ascii="Calibri" w:hAnsi="Calibri" w:cs="Calibri"/>
          <w:sz w:val="26"/>
          <w:szCs w:val="26"/>
        </w:rPr>
        <w:t xml:space="preserve">re is a </w:t>
      </w:r>
      <w:r w:rsidR="00091319" w:rsidRPr="00091319">
        <w:rPr>
          <w:rFonts w:ascii="Calibri" w:hAnsi="Calibri" w:cs="Calibri"/>
          <w:b/>
          <w:i/>
          <w:sz w:val="26"/>
          <w:szCs w:val="26"/>
        </w:rPr>
        <w:t>DPR Details</w:t>
      </w:r>
      <w:r w:rsidR="00091319">
        <w:rPr>
          <w:rFonts w:ascii="Calibri" w:hAnsi="Calibri" w:cs="Calibri"/>
          <w:sz w:val="26"/>
          <w:szCs w:val="26"/>
        </w:rPr>
        <w:t xml:space="preserve"> stamp with all the student award information needed for the Data Entry Processor to key in Banner.</w:t>
      </w:r>
      <w:r w:rsidR="003D1B53">
        <w:rPr>
          <w:rFonts w:ascii="Calibri" w:hAnsi="Calibri" w:cs="Calibri"/>
          <w:sz w:val="26"/>
          <w:szCs w:val="26"/>
        </w:rPr>
        <w:t xml:space="preserve">  The approval stamps from the Budget and Grants &amp; Contracts Offices will also be displayed.</w:t>
      </w:r>
    </w:p>
    <w:p w14:paraId="683EEBDC" w14:textId="77777777" w:rsidR="00091319" w:rsidRDefault="00091319" w:rsidP="00091319">
      <w:pPr>
        <w:widowControl w:val="0"/>
        <w:tabs>
          <w:tab w:val="left" w:pos="220"/>
          <w:tab w:val="left" w:pos="720"/>
        </w:tabs>
        <w:autoSpaceDE w:val="0"/>
        <w:autoSpaceDN w:val="0"/>
        <w:adjustRightInd w:val="0"/>
        <w:ind w:left="360"/>
        <w:jc w:val="both"/>
        <w:rPr>
          <w:rFonts w:ascii="Calibri" w:hAnsi="Calibri" w:cs="Calibri"/>
          <w:sz w:val="26"/>
          <w:szCs w:val="26"/>
        </w:rPr>
      </w:pPr>
    </w:p>
    <w:p w14:paraId="50EB3482" w14:textId="459B5A5F" w:rsidR="00091319" w:rsidRDefault="00253FEE" w:rsidP="00091319">
      <w:pPr>
        <w:pStyle w:val="ListParagraph"/>
        <w:widowControl w:val="0"/>
        <w:numPr>
          <w:ilvl w:val="1"/>
          <w:numId w:val="16"/>
        </w:numPr>
        <w:tabs>
          <w:tab w:val="left" w:pos="220"/>
          <w:tab w:val="left" w:pos="720"/>
        </w:tabs>
        <w:autoSpaceDE w:val="0"/>
        <w:autoSpaceDN w:val="0"/>
        <w:adjustRightInd w:val="0"/>
        <w:ind w:hanging="720"/>
        <w:jc w:val="both"/>
        <w:rPr>
          <w:rFonts w:ascii="Calibri" w:hAnsi="Calibri" w:cs="Calibri"/>
          <w:sz w:val="26"/>
          <w:szCs w:val="26"/>
        </w:rPr>
      </w:pPr>
      <w:r>
        <w:rPr>
          <w:rFonts w:ascii="Calibri" w:hAnsi="Calibri" w:cs="Calibri"/>
          <w:sz w:val="26"/>
          <w:szCs w:val="26"/>
        </w:rPr>
        <w:t>There are th</w:t>
      </w:r>
      <w:r w:rsidR="003B16C2">
        <w:rPr>
          <w:rFonts w:ascii="Calibri" w:hAnsi="Calibri" w:cs="Calibri"/>
          <w:sz w:val="26"/>
          <w:szCs w:val="26"/>
        </w:rPr>
        <w:t>ree (3) new custom properties added to</w:t>
      </w:r>
      <w:r>
        <w:rPr>
          <w:rFonts w:ascii="Calibri" w:hAnsi="Calibri" w:cs="Calibri"/>
          <w:sz w:val="26"/>
          <w:szCs w:val="26"/>
        </w:rPr>
        <w:t xml:space="preserve"> the DPR:</w:t>
      </w:r>
    </w:p>
    <w:p w14:paraId="5CD6787A" w14:textId="77777777" w:rsidR="003B16C2" w:rsidRDefault="00253FEE" w:rsidP="00253FEE">
      <w:pPr>
        <w:pStyle w:val="ListParagraph"/>
        <w:widowControl w:val="0"/>
        <w:numPr>
          <w:ilvl w:val="0"/>
          <w:numId w:val="28"/>
        </w:numPr>
        <w:tabs>
          <w:tab w:val="left" w:pos="220"/>
          <w:tab w:val="left" w:pos="720"/>
        </w:tabs>
        <w:autoSpaceDE w:val="0"/>
        <w:autoSpaceDN w:val="0"/>
        <w:adjustRightInd w:val="0"/>
        <w:jc w:val="both"/>
        <w:rPr>
          <w:rFonts w:ascii="Calibri" w:hAnsi="Calibri" w:cs="Calibri"/>
          <w:sz w:val="26"/>
          <w:szCs w:val="26"/>
        </w:rPr>
      </w:pPr>
      <w:r>
        <w:rPr>
          <w:rFonts w:ascii="Calibri" w:hAnsi="Calibri" w:cs="Calibri"/>
          <w:sz w:val="26"/>
          <w:szCs w:val="26"/>
        </w:rPr>
        <w:t xml:space="preserve">Student Educational Ward </w:t>
      </w:r>
      <w:r w:rsidR="003B16C2">
        <w:rPr>
          <w:rFonts w:ascii="Calibri" w:hAnsi="Calibri" w:cs="Calibri"/>
          <w:sz w:val="26"/>
          <w:szCs w:val="26"/>
        </w:rPr>
        <w:t>- value is:</w:t>
      </w:r>
    </w:p>
    <w:p w14:paraId="41F1C8C5" w14:textId="39A7A349" w:rsidR="003B16C2" w:rsidRDefault="003B16C2" w:rsidP="003B16C2">
      <w:pPr>
        <w:pStyle w:val="ListParagraph"/>
        <w:widowControl w:val="0"/>
        <w:numPr>
          <w:ilvl w:val="1"/>
          <w:numId w:val="28"/>
        </w:numPr>
        <w:tabs>
          <w:tab w:val="left" w:pos="220"/>
          <w:tab w:val="left" w:pos="720"/>
        </w:tabs>
        <w:autoSpaceDE w:val="0"/>
        <w:autoSpaceDN w:val="0"/>
        <w:adjustRightInd w:val="0"/>
        <w:jc w:val="both"/>
        <w:rPr>
          <w:rFonts w:ascii="Calibri" w:hAnsi="Calibri" w:cs="Calibri"/>
          <w:sz w:val="26"/>
          <w:szCs w:val="26"/>
        </w:rPr>
      </w:pPr>
      <w:r w:rsidRPr="003B16C2">
        <w:rPr>
          <w:rFonts w:ascii="Calibri" w:hAnsi="Calibri" w:cs="Calibri"/>
          <w:b/>
          <w:i/>
          <w:sz w:val="26"/>
          <w:szCs w:val="26"/>
        </w:rPr>
        <w:t>YES</w:t>
      </w:r>
      <w:r>
        <w:rPr>
          <w:rFonts w:ascii="Calibri" w:hAnsi="Calibri" w:cs="Calibri"/>
          <w:sz w:val="26"/>
          <w:szCs w:val="26"/>
        </w:rPr>
        <w:t xml:space="preserve"> for SEA DPRs</w:t>
      </w:r>
    </w:p>
    <w:p w14:paraId="6126519E" w14:textId="1FAB385B" w:rsidR="00253FEE" w:rsidRDefault="003B16C2" w:rsidP="003B16C2">
      <w:pPr>
        <w:pStyle w:val="ListParagraph"/>
        <w:widowControl w:val="0"/>
        <w:numPr>
          <w:ilvl w:val="1"/>
          <w:numId w:val="28"/>
        </w:numPr>
        <w:tabs>
          <w:tab w:val="left" w:pos="220"/>
          <w:tab w:val="left" w:pos="720"/>
        </w:tabs>
        <w:autoSpaceDE w:val="0"/>
        <w:autoSpaceDN w:val="0"/>
        <w:adjustRightInd w:val="0"/>
        <w:jc w:val="both"/>
        <w:rPr>
          <w:rFonts w:ascii="Calibri" w:hAnsi="Calibri" w:cs="Calibri"/>
          <w:sz w:val="26"/>
          <w:szCs w:val="26"/>
        </w:rPr>
      </w:pPr>
      <w:r w:rsidRPr="003B16C2">
        <w:rPr>
          <w:rFonts w:ascii="Calibri" w:hAnsi="Calibri" w:cs="Calibri"/>
          <w:b/>
          <w:i/>
          <w:sz w:val="26"/>
          <w:szCs w:val="26"/>
        </w:rPr>
        <w:t>NO</w:t>
      </w:r>
      <w:r>
        <w:rPr>
          <w:rFonts w:ascii="Calibri" w:hAnsi="Calibri" w:cs="Calibri"/>
          <w:sz w:val="26"/>
          <w:szCs w:val="26"/>
        </w:rPr>
        <w:t xml:space="preserve"> for non-SEA DPRs</w:t>
      </w:r>
    </w:p>
    <w:p w14:paraId="069DB655" w14:textId="77777777" w:rsidR="003B16C2" w:rsidRDefault="00253FEE" w:rsidP="00253FEE">
      <w:pPr>
        <w:pStyle w:val="ListParagraph"/>
        <w:widowControl w:val="0"/>
        <w:numPr>
          <w:ilvl w:val="0"/>
          <w:numId w:val="28"/>
        </w:numPr>
        <w:tabs>
          <w:tab w:val="left" w:pos="220"/>
          <w:tab w:val="left" w:pos="720"/>
        </w:tabs>
        <w:autoSpaceDE w:val="0"/>
        <w:autoSpaceDN w:val="0"/>
        <w:adjustRightInd w:val="0"/>
        <w:jc w:val="both"/>
        <w:rPr>
          <w:rFonts w:ascii="Calibri" w:hAnsi="Calibri" w:cs="Calibri"/>
          <w:sz w:val="26"/>
          <w:szCs w:val="26"/>
        </w:rPr>
      </w:pPr>
      <w:r>
        <w:rPr>
          <w:rFonts w:ascii="Calibri" w:hAnsi="Calibri" w:cs="Calibri"/>
          <w:sz w:val="26"/>
          <w:szCs w:val="26"/>
        </w:rPr>
        <w:t xml:space="preserve">Student Award Status – </w:t>
      </w:r>
      <w:r w:rsidR="003B16C2">
        <w:rPr>
          <w:rFonts w:ascii="Calibri" w:hAnsi="Calibri" w:cs="Calibri"/>
          <w:sz w:val="26"/>
          <w:szCs w:val="26"/>
        </w:rPr>
        <w:t>valid values:</w:t>
      </w:r>
    </w:p>
    <w:p w14:paraId="46F518D6" w14:textId="6B6881FD" w:rsidR="00253FEE" w:rsidRDefault="00253FEE" w:rsidP="003B16C2">
      <w:pPr>
        <w:pStyle w:val="ListParagraph"/>
        <w:widowControl w:val="0"/>
        <w:numPr>
          <w:ilvl w:val="1"/>
          <w:numId w:val="28"/>
        </w:numPr>
        <w:tabs>
          <w:tab w:val="left" w:pos="220"/>
          <w:tab w:val="left" w:pos="720"/>
        </w:tabs>
        <w:autoSpaceDE w:val="0"/>
        <w:autoSpaceDN w:val="0"/>
        <w:adjustRightInd w:val="0"/>
        <w:jc w:val="both"/>
        <w:rPr>
          <w:rFonts w:ascii="Calibri" w:hAnsi="Calibri" w:cs="Calibri"/>
          <w:sz w:val="26"/>
          <w:szCs w:val="26"/>
        </w:rPr>
      </w:pPr>
      <w:r>
        <w:rPr>
          <w:rFonts w:ascii="Calibri" w:hAnsi="Calibri" w:cs="Calibri"/>
          <w:sz w:val="26"/>
          <w:szCs w:val="26"/>
        </w:rPr>
        <w:t>DPR Processed</w:t>
      </w:r>
    </w:p>
    <w:p w14:paraId="234FC012" w14:textId="174349CB" w:rsidR="003B16C2" w:rsidRDefault="003B16C2" w:rsidP="003B16C2">
      <w:pPr>
        <w:pStyle w:val="ListParagraph"/>
        <w:widowControl w:val="0"/>
        <w:numPr>
          <w:ilvl w:val="1"/>
          <w:numId w:val="28"/>
        </w:numPr>
        <w:tabs>
          <w:tab w:val="left" w:pos="220"/>
          <w:tab w:val="left" w:pos="720"/>
        </w:tabs>
        <w:autoSpaceDE w:val="0"/>
        <w:autoSpaceDN w:val="0"/>
        <w:adjustRightInd w:val="0"/>
        <w:jc w:val="both"/>
        <w:rPr>
          <w:rFonts w:ascii="Calibri" w:hAnsi="Calibri" w:cs="Calibri"/>
          <w:sz w:val="26"/>
          <w:szCs w:val="26"/>
        </w:rPr>
      </w:pPr>
      <w:r>
        <w:rPr>
          <w:rFonts w:ascii="Calibri" w:hAnsi="Calibri" w:cs="Calibri"/>
          <w:sz w:val="26"/>
          <w:szCs w:val="26"/>
        </w:rPr>
        <w:t>Denied</w:t>
      </w:r>
    </w:p>
    <w:p w14:paraId="45884170" w14:textId="4BEFC3E4" w:rsidR="003B16C2" w:rsidRDefault="003B16C2" w:rsidP="003B16C2">
      <w:pPr>
        <w:pStyle w:val="ListParagraph"/>
        <w:widowControl w:val="0"/>
        <w:numPr>
          <w:ilvl w:val="1"/>
          <w:numId w:val="28"/>
        </w:numPr>
        <w:tabs>
          <w:tab w:val="left" w:pos="220"/>
          <w:tab w:val="left" w:pos="720"/>
        </w:tabs>
        <w:autoSpaceDE w:val="0"/>
        <w:autoSpaceDN w:val="0"/>
        <w:adjustRightInd w:val="0"/>
        <w:jc w:val="both"/>
        <w:rPr>
          <w:rFonts w:ascii="Calibri" w:hAnsi="Calibri" w:cs="Calibri"/>
          <w:sz w:val="26"/>
          <w:szCs w:val="26"/>
        </w:rPr>
      </w:pPr>
      <w:r>
        <w:rPr>
          <w:rFonts w:ascii="Calibri" w:hAnsi="Calibri" w:cs="Calibri"/>
          <w:sz w:val="26"/>
          <w:szCs w:val="26"/>
        </w:rPr>
        <w:t>Canceled</w:t>
      </w:r>
    </w:p>
    <w:p w14:paraId="0B72BE00" w14:textId="083FC198" w:rsidR="003B16C2" w:rsidRDefault="003B16C2" w:rsidP="003B16C2">
      <w:pPr>
        <w:pStyle w:val="ListParagraph"/>
        <w:widowControl w:val="0"/>
        <w:numPr>
          <w:ilvl w:val="0"/>
          <w:numId w:val="28"/>
        </w:numPr>
        <w:tabs>
          <w:tab w:val="left" w:pos="220"/>
          <w:tab w:val="left" w:pos="720"/>
        </w:tabs>
        <w:autoSpaceDE w:val="0"/>
        <w:autoSpaceDN w:val="0"/>
        <w:adjustRightInd w:val="0"/>
        <w:jc w:val="both"/>
        <w:rPr>
          <w:rFonts w:ascii="Calibri" w:hAnsi="Calibri" w:cs="Calibri"/>
          <w:sz w:val="26"/>
          <w:szCs w:val="26"/>
        </w:rPr>
      </w:pPr>
      <w:r>
        <w:rPr>
          <w:rFonts w:ascii="Calibri" w:hAnsi="Calibri" w:cs="Calibri"/>
          <w:sz w:val="26"/>
          <w:szCs w:val="26"/>
        </w:rPr>
        <w:t>Initiator – valid values are 800#s</w:t>
      </w:r>
    </w:p>
    <w:p w14:paraId="64B21952" w14:textId="77777777" w:rsidR="003D1B53" w:rsidRDefault="003D1B53">
      <w:pPr>
        <w:rPr>
          <w:rFonts w:ascii="Calibri" w:hAnsi="Calibri" w:cs="Calibri"/>
          <w:sz w:val="26"/>
          <w:szCs w:val="26"/>
        </w:rPr>
      </w:pPr>
      <w:r>
        <w:rPr>
          <w:rFonts w:ascii="Calibri" w:hAnsi="Calibri" w:cs="Calibri"/>
          <w:sz w:val="26"/>
          <w:szCs w:val="26"/>
        </w:rPr>
        <w:br w:type="page"/>
      </w:r>
    </w:p>
    <w:p w14:paraId="461DB451" w14:textId="6641166E" w:rsidR="003D1B53" w:rsidRDefault="003D1B53" w:rsidP="003D1B53">
      <w:pPr>
        <w:pStyle w:val="ListParagraph"/>
        <w:widowControl w:val="0"/>
        <w:numPr>
          <w:ilvl w:val="1"/>
          <w:numId w:val="16"/>
        </w:numPr>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In the NOTES field, the Initiator contact information is displayed if any correspondence is needed.</w:t>
      </w:r>
    </w:p>
    <w:p w14:paraId="176F71DC" w14:textId="32BB190C" w:rsidR="00110F03" w:rsidRDefault="00110F03" w:rsidP="003D1B53">
      <w:pPr>
        <w:pStyle w:val="ListParagraph"/>
        <w:widowControl w:val="0"/>
        <w:numPr>
          <w:ilvl w:val="1"/>
          <w:numId w:val="16"/>
        </w:numPr>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 xml:space="preserve">The TCP Invoice Processor or TCP Tax </w:t>
      </w:r>
      <w:r w:rsidR="00551985">
        <w:rPr>
          <w:rFonts w:ascii="Calibri" w:hAnsi="Calibri" w:cs="Calibri"/>
          <w:sz w:val="26"/>
          <w:szCs w:val="26"/>
        </w:rPr>
        <w:t>Approver</w:t>
      </w:r>
      <w:r>
        <w:rPr>
          <w:rFonts w:ascii="Calibri" w:hAnsi="Calibri" w:cs="Calibri"/>
          <w:sz w:val="26"/>
          <w:szCs w:val="26"/>
        </w:rPr>
        <w:t xml:space="preserve"> will perform the departmental due diligence.</w:t>
      </w:r>
    </w:p>
    <w:p w14:paraId="4128726A" w14:textId="4237C641" w:rsidR="00110F03" w:rsidRDefault="00110F03" w:rsidP="003D1B53">
      <w:pPr>
        <w:pStyle w:val="ListParagraph"/>
        <w:widowControl w:val="0"/>
        <w:numPr>
          <w:ilvl w:val="1"/>
          <w:numId w:val="16"/>
        </w:numPr>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Otherwise, i</w:t>
      </w:r>
      <w:r w:rsidR="003D1B53">
        <w:rPr>
          <w:rFonts w:ascii="Calibri" w:hAnsi="Calibri" w:cs="Calibri"/>
          <w:sz w:val="26"/>
          <w:szCs w:val="26"/>
        </w:rPr>
        <w:t xml:space="preserve">f the TCP Invoice Processor or TCP Tax </w:t>
      </w:r>
      <w:r w:rsidR="00551985">
        <w:rPr>
          <w:rFonts w:ascii="Calibri" w:hAnsi="Calibri" w:cs="Calibri"/>
          <w:sz w:val="26"/>
          <w:szCs w:val="26"/>
        </w:rPr>
        <w:t>Approver</w:t>
      </w:r>
      <w:r w:rsidR="003D1B53">
        <w:rPr>
          <w:rFonts w:ascii="Calibri" w:hAnsi="Calibri" w:cs="Calibri"/>
          <w:sz w:val="26"/>
          <w:szCs w:val="26"/>
        </w:rPr>
        <w:t xml:space="preserve"> needs to deny the award, change the </w:t>
      </w:r>
      <w:r w:rsidR="003D1B53" w:rsidRPr="003D1B53">
        <w:rPr>
          <w:rFonts w:ascii="Calibri" w:hAnsi="Calibri" w:cs="Calibri"/>
          <w:i/>
          <w:sz w:val="26"/>
          <w:szCs w:val="26"/>
        </w:rPr>
        <w:t>Student Award Status</w:t>
      </w:r>
      <w:r w:rsidR="003D1B53">
        <w:rPr>
          <w:rFonts w:ascii="Calibri" w:hAnsi="Calibri" w:cs="Calibri"/>
          <w:sz w:val="26"/>
          <w:szCs w:val="26"/>
        </w:rPr>
        <w:t xml:space="preserve"> to </w:t>
      </w:r>
      <w:r w:rsidR="003D1B53" w:rsidRPr="003D1B53">
        <w:rPr>
          <w:rFonts w:ascii="Calibri" w:hAnsi="Calibri" w:cs="Calibri"/>
          <w:b/>
          <w:i/>
          <w:sz w:val="26"/>
          <w:szCs w:val="26"/>
        </w:rPr>
        <w:t>DENIED</w:t>
      </w:r>
      <w:r w:rsidR="003D1B53">
        <w:rPr>
          <w:rFonts w:ascii="Calibri" w:hAnsi="Calibri" w:cs="Calibri"/>
          <w:sz w:val="26"/>
          <w:szCs w:val="26"/>
        </w:rPr>
        <w:t>.  Attach any supplemental documentation to the DPR supporting the denied decision.</w:t>
      </w:r>
      <w:r>
        <w:rPr>
          <w:rFonts w:ascii="Calibri" w:hAnsi="Calibri" w:cs="Calibri"/>
          <w:sz w:val="26"/>
          <w:szCs w:val="26"/>
        </w:rPr>
        <w:t xml:space="preserve">  </w:t>
      </w:r>
    </w:p>
    <w:p w14:paraId="7EDCC4E7" w14:textId="77777777" w:rsidR="00110F03" w:rsidRDefault="00110F03" w:rsidP="003D1B53">
      <w:pPr>
        <w:pStyle w:val="ListParagraph"/>
        <w:widowControl w:val="0"/>
        <w:numPr>
          <w:ilvl w:val="1"/>
          <w:numId w:val="16"/>
        </w:numPr>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Then, route the document to archive, as shown below:</w:t>
      </w:r>
    </w:p>
    <w:p w14:paraId="64BA3F1D" w14:textId="77777777" w:rsidR="00110F03" w:rsidRPr="00551985" w:rsidRDefault="00110F03" w:rsidP="00110F03">
      <w:pPr>
        <w:widowControl w:val="0"/>
        <w:tabs>
          <w:tab w:val="left" w:pos="220"/>
          <w:tab w:val="left" w:pos="720"/>
        </w:tabs>
        <w:autoSpaceDE w:val="0"/>
        <w:autoSpaceDN w:val="0"/>
        <w:adjustRightInd w:val="0"/>
        <w:jc w:val="both"/>
        <w:rPr>
          <w:rFonts w:ascii="Calibri" w:hAnsi="Calibri" w:cs="Calibri"/>
          <w:sz w:val="16"/>
          <w:szCs w:val="16"/>
        </w:rPr>
      </w:pPr>
    </w:p>
    <w:p w14:paraId="58142ED9" w14:textId="3D82735A" w:rsidR="00110F03" w:rsidRDefault="00551985" w:rsidP="00551985">
      <w:pPr>
        <w:widowControl w:val="0"/>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For TCP Processors:</w:t>
      </w:r>
    </w:p>
    <w:p w14:paraId="36B71B12" w14:textId="6E5C654C" w:rsidR="00551985" w:rsidRDefault="00551985" w:rsidP="00551985">
      <w:pPr>
        <w:widowControl w:val="0"/>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noProof/>
          <w:sz w:val="26"/>
          <w:szCs w:val="26"/>
        </w:rPr>
        <w:drawing>
          <wp:inline distT="0" distB="0" distL="0" distR="0" wp14:anchorId="69A70A18" wp14:editId="6943AEBE">
            <wp:extent cx="4668194" cy="3324828"/>
            <wp:effectExtent l="127000" t="127000" r="208915" b="2063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11-14 at 11.56.17 AM.png"/>
                    <pic:cNvPicPr/>
                  </pic:nvPicPr>
                  <pic:blipFill>
                    <a:blip r:embed="rId10">
                      <a:extLst>
                        <a:ext uri="{28A0092B-C50C-407E-A947-70E740481C1C}">
                          <a14:useLocalDpi xmlns:a14="http://schemas.microsoft.com/office/drawing/2010/main" val="0"/>
                        </a:ext>
                      </a:extLst>
                    </a:blip>
                    <a:stretch>
                      <a:fillRect/>
                    </a:stretch>
                  </pic:blipFill>
                  <pic:spPr>
                    <a:xfrm>
                      <a:off x="0" y="0"/>
                      <a:ext cx="4668194" cy="3324828"/>
                    </a:xfrm>
                    <a:prstGeom prst="rect">
                      <a:avLst/>
                    </a:prstGeom>
                    <a:effectLst>
                      <a:glow rad="101600">
                        <a:schemeClr val="tx1">
                          <a:alpha val="75000"/>
                        </a:schemeClr>
                      </a:glow>
                      <a:outerShdw blurRad="50800" dist="38100" dir="2700000" algn="tl" rotWithShape="0">
                        <a:srgbClr val="000000">
                          <a:alpha val="43000"/>
                        </a:srgbClr>
                      </a:outerShdw>
                    </a:effectLst>
                  </pic:spPr>
                </pic:pic>
              </a:graphicData>
            </a:graphic>
          </wp:inline>
        </w:drawing>
      </w:r>
    </w:p>
    <w:p w14:paraId="4EB9614C" w14:textId="77777777" w:rsidR="00551985" w:rsidRDefault="00551985">
      <w:pPr>
        <w:rPr>
          <w:rFonts w:ascii="Calibri" w:hAnsi="Calibri" w:cs="Calibri"/>
          <w:sz w:val="26"/>
          <w:szCs w:val="26"/>
        </w:rPr>
      </w:pPr>
      <w:r>
        <w:rPr>
          <w:rFonts w:ascii="Calibri" w:hAnsi="Calibri" w:cs="Calibri"/>
          <w:sz w:val="26"/>
          <w:szCs w:val="26"/>
        </w:rPr>
        <w:br w:type="page"/>
      </w:r>
    </w:p>
    <w:p w14:paraId="0D85BA79" w14:textId="42E10CEB" w:rsidR="00551985" w:rsidRDefault="00551985" w:rsidP="00551985">
      <w:pPr>
        <w:widowControl w:val="0"/>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For TCP Tax Approvers:</w:t>
      </w:r>
    </w:p>
    <w:p w14:paraId="2F39452A" w14:textId="646A29DF" w:rsidR="00110F03" w:rsidRDefault="00551985" w:rsidP="00551985">
      <w:pPr>
        <w:widowControl w:val="0"/>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noProof/>
          <w:sz w:val="26"/>
          <w:szCs w:val="26"/>
        </w:rPr>
        <w:drawing>
          <wp:inline distT="0" distB="0" distL="0" distR="0" wp14:anchorId="79AB5AE7" wp14:editId="3C3ABD6A">
            <wp:extent cx="4625847" cy="3324828"/>
            <wp:effectExtent l="127000" t="127000" r="200660" b="2063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11-14 at 11.56.17 AM.png"/>
                    <pic:cNvPicPr/>
                  </pic:nvPicPr>
                  <pic:blipFill>
                    <a:blip r:embed="rId11">
                      <a:extLst>
                        <a:ext uri="{28A0092B-C50C-407E-A947-70E740481C1C}">
                          <a14:useLocalDpi xmlns:a14="http://schemas.microsoft.com/office/drawing/2010/main" val="0"/>
                        </a:ext>
                      </a:extLst>
                    </a:blip>
                    <a:stretch>
                      <a:fillRect/>
                    </a:stretch>
                  </pic:blipFill>
                  <pic:spPr>
                    <a:xfrm>
                      <a:off x="0" y="0"/>
                      <a:ext cx="4625847" cy="3324828"/>
                    </a:xfrm>
                    <a:prstGeom prst="rect">
                      <a:avLst/>
                    </a:prstGeom>
                    <a:effectLst>
                      <a:glow rad="101600">
                        <a:schemeClr val="tx1">
                          <a:alpha val="75000"/>
                        </a:schemeClr>
                      </a:glow>
                      <a:outerShdw blurRad="50800" dist="38100" dir="2700000" algn="tl" rotWithShape="0">
                        <a:srgbClr val="000000">
                          <a:alpha val="43000"/>
                        </a:srgbClr>
                      </a:outerShdw>
                    </a:effectLst>
                  </pic:spPr>
                </pic:pic>
              </a:graphicData>
            </a:graphic>
          </wp:inline>
        </w:drawing>
      </w:r>
    </w:p>
    <w:p w14:paraId="11CEB875" w14:textId="1ED89500" w:rsidR="00551985" w:rsidRDefault="00551985" w:rsidP="00551985">
      <w:pPr>
        <w:widowControl w:val="0"/>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 xml:space="preserve">(*Note:  If denying the student ward, route to </w:t>
      </w:r>
      <w:r w:rsidRPr="00551985">
        <w:rPr>
          <w:rFonts w:ascii="Calibri" w:hAnsi="Calibri" w:cs="Calibri"/>
          <w:b/>
          <w:i/>
          <w:sz w:val="26"/>
          <w:szCs w:val="26"/>
        </w:rPr>
        <w:t>DENY/CANCEL SEA – ARCHIVE</w:t>
      </w:r>
      <w:r>
        <w:rPr>
          <w:rFonts w:ascii="Calibri" w:hAnsi="Calibri" w:cs="Calibri"/>
          <w:sz w:val="26"/>
          <w:szCs w:val="26"/>
        </w:rPr>
        <w:t xml:space="preserve"> workflow queue, else route to </w:t>
      </w:r>
      <w:r w:rsidRPr="00551985">
        <w:rPr>
          <w:rFonts w:ascii="Calibri" w:hAnsi="Calibri" w:cs="Calibri"/>
          <w:b/>
          <w:i/>
          <w:sz w:val="26"/>
          <w:szCs w:val="26"/>
        </w:rPr>
        <w:t>TCP ROUTE</w:t>
      </w:r>
      <w:r>
        <w:rPr>
          <w:rFonts w:ascii="Calibri" w:hAnsi="Calibri" w:cs="Calibri"/>
          <w:sz w:val="26"/>
          <w:szCs w:val="26"/>
        </w:rPr>
        <w:t xml:space="preserve"> workflow queue</w:t>
      </w:r>
      <w:r w:rsidR="00DF6E05">
        <w:rPr>
          <w:rFonts w:ascii="Calibri" w:hAnsi="Calibri" w:cs="Calibri"/>
          <w:sz w:val="26"/>
          <w:szCs w:val="26"/>
        </w:rPr>
        <w:t xml:space="preserve"> for additional processing</w:t>
      </w:r>
      <w:r>
        <w:rPr>
          <w:rFonts w:ascii="Calibri" w:hAnsi="Calibri" w:cs="Calibri"/>
          <w:sz w:val="26"/>
          <w:szCs w:val="26"/>
        </w:rPr>
        <w:t>.)</w:t>
      </w:r>
    </w:p>
    <w:p w14:paraId="44E14988" w14:textId="77777777" w:rsidR="00551985" w:rsidRPr="00110F03" w:rsidRDefault="00551985" w:rsidP="00551985">
      <w:pPr>
        <w:widowControl w:val="0"/>
        <w:tabs>
          <w:tab w:val="left" w:pos="220"/>
          <w:tab w:val="left" w:pos="720"/>
        </w:tabs>
        <w:autoSpaceDE w:val="0"/>
        <w:autoSpaceDN w:val="0"/>
        <w:adjustRightInd w:val="0"/>
        <w:ind w:left="720"/>
        <w:jc w:val="both"/>
        <w:rPr>
          <w:rFonts w:ascii="Calibri" w:hAnsi="Calibri" w:cs="Calibri"/>
          <w:sz w:val="26"/>
          <w:szCs w:val="26"/>
        </w:rPr>
      </w:pPr>
    </w:p>
    <w:p w14:paraId="5BA075CB" w14:textId="369DA263" w:rsidR="003D1B53" w:rsidRDefault="00110F03" w:rsidP="003D1B53">
      <w:pPr>
        <w:pStyle w:val="ListParagraph"/>
        <w:widowControl w:val="0"/>
        <w:numPr>
          <w:ilvl w:val="1"/>
          <w:numId w:val="16"/>
        </w:numPr>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An email notification will be sent to the Initiator stating that the DPR was approved and processed or denied.</w:t>
      </w:r>
    </w:p>
    <w:p w14:paraId="586B8C0D" w14:textId="569EA2CE" w:rsidR="00110F03" w:rsidRDefault="00110F03" w:rsidP="003D1B53">
      <w:pPr>
        <w:pStyle w:val="ListParagraph"/>
        <w:widowControl w:val="0"/>
        <w:numPr>
          <w:ilvl w:val="1"/>
          <w:numId w:val="16"/>
        </w:numPr>
        <w:tabs>
          <w:tab w:val="left" w:pos="220"/>
          <w:tab w:val="left" w:pos="720"/>
        </w:tabs>
        <w:autoSpaceDE w:val="0"/>
        <w:autoSpaceDN w:val="0"/>
        <w:adjustRightInd w:val="0"/>
        <w:ind w:left="720"/>
        <w:jc w:val="both"/>
        <w:rPr>
          <w:rFonts w:ascii="Calibri" w:hAnsi="Calibri" w:cs="Calibri"/>
          <w:sz w:val="26"/>
          <w:szCs w:val="26"/>
        </w:rPr>
      </w:pPr>
      <w:r>
        <w:rPr>
          <w:rFonts w:ascii="Calibri" w:hAnsi="Calibri" w:cs="Calibri"/>
          <w:sz w:val="26"/>
          <w:szCs w:val="26"/>
        </w:rPr>
        <w:t xml:space="preserve">If the TCP Invoice Processor needs to route the DPR back to the approving department for additional processing, then route to </w:t>
      </w:r>
      <w:r w:rsidRPr="00DF6E05">
        <w:rPr>
          <w:rFonts w:ascii="Calibri" w:hAnsi="Calibri" w:cs="Calibri"/>
          <w:b/>
          <w:i/>
          <w:sz w:val="26"/>
          <w:szCs w:val="26"/>
        </w:rPr>
        <w:t>TCP_Budget Office</w:t>
      </w:r>
      <w:r>
        <w:rPr>
          <w:rFonts w:ascii="Calibri" w:hAnsi="Calibri" w:cs="Calibri"/>
          <w:sz w:val="26"/>
          <w:szCs w:val="26"/>
        </w:rPr>
        <w:t xml:space="preserve"> or </w:t>
      </w:r>
      <w:r w:rsidRPr="00DF6E05">
        <w:rPr>
          <w:rFonts w:ascii="Calibri" w:hAnsi="Calibri" w:cs="Calibri"/>
          <w:b/>
          <w:i/>
          <w:sz w:val="26"/>
          <w:szCs w:val="26"/>
        </w:rPr>
        <w:t xml:space="preserve">TCP_Grants and Contracts </w:t>
      </w:r>
      <w:r>
        <w:rPr>
          <w:rFonts w:ascii="Calibri" w:hAnsi="Calibri" w:cs="Calibri"/>
          <w:sz w:val="26"/>
          <w:szCs w:val="26"/>
        </w:rPr>
        <w:t>workflow queues.</w:t>
      </w:r>
    </w:p>
    <w:p w14:paraId="21D93E1C" w14:textId="77777777" w:rsidR="00860CA2" w:rsidRDefault="00860CA2" w:rsidP="00860CA2">
      <w:pPr>
        <w:widowControl w:val="0"/>
        <w:tabs>
          <w:tab w:val="left" w:pos="220"/>
          <w:tab w:val="left" w:pos="720"/>
        </w:tabs>
        <w:autoSpaceDE w:val="0"/>
        <w:autoSpaceDN w:val="0"/>
        <w:adjustRightInd w:val="0"/>
        <w:jc w:val="both"/>
        <w:rPr>
          <w:rFonts w:ascii="Calibri" w:hAnsi="Calibri" w:cs="Calibri"/>
          <w:sz w:val="26"/>
          <w:szCs w:val="26"/>
        </w:rPr>
      </w:pPr>
    </w:p>
    <w:p w14:paraId="7F3CAE41" w14:textId="55F5F46A" w:rsidR="00860CA2" w:rsidRDefault="00860CA2">
      <w:pPr>
        <w:rPr>
          <w:rFonts w:ascii="Calibri" w:hAnsi="Calibri" w:cs="Calibri"/>
          <w:sz w:val="26"/>
          <w:szCs w:val="26"/>
        </w:rPr>
      </w:pPr>
      <w:r>
        <w:rPr>
          <w:rFonts w:ascii="Calibri" w:hAnsi="Calibri" w:cs="Calibri"/>
          <w:sz w:val="26"/>
          <w:szCs w:val="26"/>
        </w:rPr>
        <w:br w:type="page"/>
      </w:r>
    </w:p>
    <w:p w14:paraId="591777F7" w14:textId="77777777" w:rsidR="00860CA2" w:rsidRPr="00860CA2" w:rsidRDefault="00860CA2" w:rsidP="00860CA2">
      <w:pPr>
        <w:pStyle w:val="Heading1"/>
        <w:numPr>
          <w:ilvl w:val="0"/>
          <w:numId w:val="16"/>
        </w:numPr>
        <w:rPr>
          <w:color w:val="auto"/>
          <w:sz w:val="36"/>
          <w:szCs w:val="36"/>
        </w:rPr>
      </w:pPr>
      <w:bookmarkStart w:id="1" w:name="_Toc285366491"/>
      <w:r w:rsidRPr="00860CA2">
        <w:rPr>
          <w:color w:val="auto"/>
        </w:rPr>
        <w:t>Processing Documents in the On Hold workflow queue</w:t>
      </w:r>
      <w:r w:rsidRPr="00860CA2">
        <w:rPr>
          <w:color w:val="auto"/>
          <w:sz w:val="36"/>
          <w:szCs w:val="36"/>
        </w:rPr>
        <w:t>:</w:t>
      </w:r>
      <w:bookmarkEnd w:id="1"/>
    </w:p>
    <w:p w14:paraId="74623231" w14:textId="77777777" w:rsidR="00860CA2" w:rsidRPr="00FD07C2" w:rsidRDefault="00860CA2" w:rsidP="00860CA2">
      <w:pPr>
        <w:rPr>
          <w:sz w:val="16"/>
          <w:szCs w:val="16"/>
        </w:rPr>
      </w:pPr>
    </w:p>
    <w:p w14:paraId="762C7E7A" w14:textId="77777777" w:rsidR="00860CA2" w:rsidRPr="00811062" w:rsidRDefault="00860CA2" w:rsidP="00860CA2">
      <w:pPr>
        <w:jc w:val="both"/>
        <w:rPr>
          <w:rFonts w:asciiTheme="majorHAnsi" w:hAnsiTheme="majorHAnsi"/>
          <w:sz w:val="26"/>
          <w:szCs w:val="26"/>
        </w:rPr>
      </w:pPr>
      <w:r w:rsidRPr="00811062">
        <w:rPr>
          <w:rFonts w:asciiTheme="majorHAnsi" w:hAnsiTheme="majorHAnsi"/>
          <w:sz w:val="26"/>
          <w:szCs w:val="26"/>
        </w:rPr>
        <w:t xml:space="preserve">If a student has 0 credit hours entered for an award term, the document will be displayed in the </w:t>
      </w:r>
      <w:r w:rsidRPr="00811062">
        <w:rPr>
          <w:rFonts w:asciiTheme="majorHAnsi" w:hAnsiTheme="majorHAnsi"/>
          <w:b/>
          <w:i/>
          <w:sz w:val="26"/>
          <w:szCs w:val="26"/>
        </w:rPr>
        <w:t>RED On Hold</w:t>
      </w:r>
      <w:r w:rsidRPr="00811062">
        <w:rPr>
          <w:rFonts w:asciiTheme="majorHAnsi" w:hAnsiTheme="majorHAnsi"/>
          <w:sz w:val="26"/>
          <w:szCs w:val="26"/>
        </w:rPr>
        <w:t xml:space="preserve"> workflow queue.  These documents will reside in the queue until the student registers for classes or meets the restricted credit hours for that grant, state, or other source fund requirements.  Once a student has registered or met the requirements, then the document will be automatically routed to the respective processing workflow queues.</w:t>
      </w:r>
    </w:p>
    <w:p w14:paraId="23FD181E" w14:textId="77777777" w:rsidR="00860CA2" w:rsidRPr="00811062" w:rsidRDefault="00860CA2" w:rsidP="00860CA2">
      <w:pPr>
        <w:jc w:val="both"/>
        <w:rPr>
          <w:rFonts w:asciiTheme="majorHAnsi" w:hAnsiTheme="majorHAnsi"/>
          <w:sz w:val="26"/>
          <w:szCs w:val="26"/>
        </w:rPr>
      </w:pPr>
    </w:p>
    <w:p w14:paraId="3F92EBE0" w14:textId="77777777" w:rsidR="00860CA2" w:rsidRPr="00811062" w:rsidRDefault="00860CA2" w:rsidP="00AB0520">
      <w:pPr>
        <w:pStyle w:val="ListParagraph"/>
        <w:numPr>
          <w:ilvl w:val="0"/>
          <w:numId w:val="30"/>
        </w:numPr>
        <w:jc w:val="both"/>
        <w:rPr>
          <w:rFonts w:asciiTheme="majorHAnsi" w:hAnsiTheme="majorHAnsi"/>
          <w:sz w:val="26"/>
          <w:szCs w:val="26"/>
        </w:rPr>
      </w:pPr>
      <w:r w:rsidRPr="00811062">
        <w:rPr>
          <w:rFonts w:asciiTheme="majorHAnsi" w:hAnsiTheme="majorHAnsi"/>
          <w:sz w:val="26"/>
          <w:szCs w:val="26"/>
        </w:rPr>
        <w:t xml:space="preserve">A Budget, Grants &amp; Contracts, Financial Aid, or Travel Specialist has the ability to cancel any awards in the </w:t>
      </w:r>
      <w:r w:rsidRPr="00811062">
        <w:rPr>
          <w:rFonts w:asciiTheme="majorHAnsi" w:hAnsiTheme="majorHAnsi"/>
          <w:b/>
          <w:i/>
          <w:sz w:val="26"/>
          <w:szCs w:val="26"/>
        </w:rPr>
        <w:t>RED On Hold</w:t>
      </w:r>
      <w:r w:rsidRPr="00811062">
        <w:rPr>
          <w:rFonts w:asciiTheme="majorHAnsi" w:hAnsiTheme="majorHAnsi"/>
          <w:sz w:val="26"/>
          <w:szCs w:val="26"/>
        </w:rPr>
        <w:t xml:space="preserve"> workflow queue.  In the ImageNow Explorer view, the documents are grouped by </w:t>
      </w:r>
      <w:r w:rsidRPr="00811062">
        <w:rPr>
          <w:rFonts w:asciiTheme="majorHAnsi" w:hAnsiTheme="majorHAnsi"/>
          <w:i/>
          <w:sz w:val="26"/>
          <w:szCs w:val="26"/>
        </w:rPr>
        <w:t>FUND</w:t>
      </w:r>
      <w:r w:rsidRPr="00811062">
        <w:rPr>
          <w:rFonts w:asciiTheme="majorHAnsi" w:hAnsiTheme="majorHAnsi"/>
          <w:sz w:val="26"/>
          <w:szCs w:val="26"/>
        </w:rPr>
        <w:t xml:space="preserve"> as shown below:</w:t>
      </w:r>
    </w:p>
    <w:p w14:paraId="026FB3F7" w14:textId="77777777" w:rsidR="00860CA2" w:rsidRPr="00811062" w:rsidRDefault="00860CA2" w:rsidP="00860CA2">
      <w:pPr>
        <w:jc w:val="both"/>
        <w:rPr>
          <w:rFonts w:asciiTheme="majorHAnsi" w:hAnsiTheme="majorHAnsi"/>
          <w:sz w:val="26"/>
          <w:szCs w:val="26"/>
        </w:rPr>
      </w:pPr>
    </w:p>
    <w:p w14:paraId="1257B811" w14:textId="77777777" w:rsidR="00860CA2" w:rsidRPr="00811062" w:rsidRDefault="00860CA2" w:rsidP="00860CA2">
      <w:pPr>
        <w:ind w:hanging="720"/>
        <w:jc w:val="both"/>
        <w:rPr>
          <w:rFonts w:asciiTheme="majorHAnsi" w:hAnsiTheme="majorHAnsi"/>
          <w:sz w:val="26"/>
          <w:szCs w:val="26"/>
        </w:rPr>
      </w:pPr>
      <w:r w:rsidRPr="00811062">
        <w:rPr>
          <w:rFonts w:asciiTheme="majorHAnsi" w:hAnsiTheme="majorHAnsi"/>
          <w:noProof/>
          <w:sz w:val="26"/>
          <w:szCs w:val="26"/>
        </w:rPr>
        <w:drawing>
          <wp:inline distT="0" distB="0" distL="0" distR="0" wp14:anchorId="7CADB7EB" wp14:editId="2F75BEDD">
            <wp:extent cx="5788409" cy="4368800"/>
            <wp:effectExtent l="127000" t="127000" r="206375" b="2032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89477" cy="4369606"/>
                    </a:xfrm>
                    <a:prstGeom prst="rect">
                      <a:avLst/>
                    </a:prstGeom>
                    <a:noFill/>
                    <a:ln w="9525">
                      <a:noFill/>
                      <a:miter lim="800000"/>
                      <a:headEnd/>
                      <a:tailEnd/>
                    </a:ln>
                    <a:effectLst>
                      <a:glow rad="101600">
                        <a:schemeClr val="tx1">
                          <a:alpha val="75000"/>
                        </a:schemeClr>
                      </a:glow>
                      <a:outerShdw blurRad="50800" dist="38100" dir="2700000" algn="tl" rotWithShape="0">
                        <a:srgbClr val="000000">
                          <a:alpha val="43000"/>
                        </a:srgbClr>
                      </a:outerShdw>
                    </a:effectLst>
                  </pic:spPr>
                </pic:pic>
              </a:graphicData>
            </a:graphic>
          </wp:inline>
        </w:drawing>
      </w:r>
    </w:p>
    <w:p w14:paraId="4A3D1388" w14:textId="77777777" w:rsidR="00860CA2" w:rsidRPr="00811062" w:rsidRDefault="00860CA2" w:rsidP="00860CA2">
      <w:pPr>
        <w:jc w:val="both"/>
        <w:rPr>
          <w:rFonts w:asciiTheme="majorHAnsi" w:hAnsiTheme="majorHAnsi"/>
          <w:sz w:val="26"/>
          <w:szCs w:val="26"/>
        </w:rPr>
      </w:pPr>
    </w:p>
    <w:p w14:paraId="24233175" w14:textId="77777777" w:rsidR="00860CA2" w:rsidRPr="00811062" w:rsidRDefault="00860CA2" w:rsidP="00860CA2">
      <w:pPr>
        <w:jc w:val="both"/>
        <w:rPr>
          <w:rFonts w:asciiTheme="majorHAnsi" w:hAnsiTheme="majorHAnsi"/>
          <w:b/>
          <w:sz w:val="26"/>
          <w:szCs w:val="26"/>
        </w:rPr>
      </w:pPr>
    </w:p>
    <w:p w14:paraId="752D224D" w14:textId="77777777" w:rsidR="00860CA2" w:rsidRPr="00811062" w:rsidRDefault="00860CA2" w:rsidP="00AB0520">
      <w:pPr>
        <w:pStyle w:val="ListParagraph"/>
        <w:numPr>
          <w:ilvl w:val="0"/>
          <w:numId w:val="30"/>
        </w:numPr>
        <w:jc w:val="both"/>
        <w:rPr>
          <w:rFonts w:asciiTheme="majorHAnsi" w:hAnsiTheme="majorHAnsi"/>
          <w:b/>
          <w:sz w:val="26"/>
          <w:szCs w:val="26"/>
        </w:rPr>
      </w:pPr>
      <w:r w:rsidRPr="00811062">
        <w:rPr>
          <w:rFonts w:asciiTheme="majorHAnsi" w:hAnsiTheme="majorHAnsi"/>
          <w:sz w:val="26"/>
          <w:szCs w:val="26"/>
        </w:rPr>
        <w:t xml:space="preserve">Expand the desired </w:t>
      </w:r>
      <w:r w:rsidRPr="00811062">
        <w:rPr>
          <w:rFonts w:asciiTheme="majorHAnsi" w:hAnsiTheme="majorHAnsi"/>
          <w:i/>
          <w:sz w:val="26"/>
          <w:szCs w:val="26"/>
        </w:rPr>
        <w:t>FUND</w:t>
      </w:r>
      <w:r w:rsidRPr="00811062">
        <w:rPr>
          <w:rFonts w:asciiTheme="majorHAnsi" w:hAnsiTheme="majorHAnsi"/>
          <w:sz w:val="26"/>
          <w:szCs w:val="26"/>
        </w:rPr>
        <w:t xml:space="preserve"> by clicking the “+” sign to display all the documents within that particular fund.</w:t>
      </w:r>
    </w:p>
    <w:p w14:paraId="5F89EB24" w14:textId="77777777" w:rsidR="00860CA2" w:rsidRPr="00811062" w:rsidRDefault="00860CA2" w:rsidP="00AB0520">
      <w:pPr>
        <w:pStyle w:val="ListParagraph"/>
        <w:numPr>
          <w:ilvl w:val="0"/>
          <w:numId w:val="30"/>
        </w:numPr>
        <w:jc w:val="both"/>
        <w:rPr>
          <w:rFonts w:asciiTheme="majorHAnsi" w:hAnsiTheme="majorHAnsi"/>
          <w:b/>
          <w:sz w:val="26"/>
          <w:szCs w:val="26"/>
        </w:rPr>
      </w:pPr>
      <w:r w:rsidRPr="00811062">
        <w:rPr>
          <w:rFonts w:asciiTheme="majorHAnsi" w:hAnsiTheme="majorHAnsi"/>
          <w:sz w:val="26"/>
          <w:szCs w:val="26"/>
        </w:rPr>
        <w:t>Open the selected document and attach any supplemental documentation to support the cancelling of the document.  The drag-drop feature can be used to accomplish this.</w:t>
      </w:r>
    </w:p>
    <w:p w14:paraId="490EB7FE" w14:textId="77777777" w:rsidR="00860CA2" w:rsidRPr="00811062" w:rsidRDefault="00860CA2" w:rsidP="00AB0520">
      <w:pPr>
        <w:pStyle w:val="ListParagraph"/>
        <w:numPr>
          <w:ilvl w:val="0"/>
          <w:numId w:val="30"/>
        </w:numPr>
        <w:jc w:val="both"/>
        <w:rPr>
          <w:rFonts w:asciiTheme="majorHAnsi" w:hAnsiTheme="majorHAnsi"/>
          <w:sz w:val="26"/>
          <w:szCs w:val="26"/>
        </w:rPr>
      </w:pPr>
      <w:r w:rsidRPr="00811062">
        <w:rPr>
          <w:rFonts w:asciiTheme="majorHAnsi" w:hAnsiTheme="majorHAnsi"/>
          <w:sz w:val="26"/>
          <w:szCs w:val="26"/>
        </w:rPr>
        <w:t>Once all departmental due diligence is completed, the Specialist will change the following custom properties:</w:t>
      </w:r>
    </w:p>
    <w:p w14:paraId="54B56509" w14:textId="77777777" w:rsidR="00860CA2" w:rsidRPr="00811062" w:rsidRDefault="00860CA2" w:rsidP="00AB0520">
      <w:pPr>
        <w:pStyle w:val="ListParagraph"/>
        <w:numPr>
          <w:ilvl w:val="0"/>
          <w:numId w:val="32"/>
        </w:numPr>
        <w:jc w:val="both"/>
        <w:rPr>
          <w:rFonts w:asciiTheme="majorHAnsi" w:hAnsiTheme="majorHAnsi"/>
          <w:sz w:val="26"/>
          <w:szCs w:val="26"/>
        </w:rPr>
      </w:pPr>
      <w:r w:rsidRPr="00811062">
        <w:rPr>
          <w:rFonts w:asciiTheme="majorHAnsi" w:hAnsiTheme="majorHAnsi"/>
          <w:i/>
          <w:sz w:val="26"/>
          <w:szCs w:val="26"/>
        </w:rPr>
        <w:t>Student Award Status</w:t>
      </w:r>
      <w:r w:rsidRPr="00811062">
        <w:rPr>
          <w:rFonts w:asciiTheme="majorHAnsi" w:hAnsiTheme="majorHAnsi"/>
          <w:sz w:val="26"/>
          <w:szCs w:val="26"/>
        </w:rPr>
        <w:t xml:space="preserve"> to </w:t>
      </w:r>
      <w:r w:rsidRPr="00811062">
        <w:rPr>
          <w:rFonts w:asciiTheme="majorHAnsi" w:hAnsiTheme="majorHAnsi"/>
          <w:b/>
          <w:i/>
          <w:sz w:val="26"/>
          <w:szCs w:val="26"/>
        </w:rPr>
        <w:t>Canceled</w:t>
      </w:r>
      <w:r w:rsidRPr="00811062">
        <w:rPr>
          <w:rFonts w:asciiTheme="majorHAnsi" w:hAnsiTheme="majorHAnsi"/>
          <w:sz w:val="26"/>
          <w:szCs w:val="26"/>
        </w:rPr>
        <w:t xml:space="preserve"> due to the award was submitted in error.</w:t>
      </w:r>
    </w:p>
    <w:p w14:paraId="4DF1FB56" w14:textId="29EFE940" w:rsidR="00860CA2" w:rsidRPr="00811062" w:rsidRDefault="00860CA2" w:rsidP="00AB0520">
      <w:pPr>
        <w:pStyle w:val="ListParagraph"/>
        <w:numPr>
          <w:ilvl w:val="0"/>
          <w:numId w:val="32"/>
        </w:numPr>
        <w:jc w:val="both"/>
        <w:rPr>
          <w:rFonts w:asciiTheme="majorHAnsi" w:hAnsiTheme="majorHAnsi"/>
          <w:i/>
          <w:sz w:val="26"/>
          <w:szCs w:val="26"/>
        </w:rPr>
      </w:pPr>
      <w:r w:rsidRPr="00811062">
        <w:rPr>
          <w:rFonts w:asciiTheme="majorHAnsi" w:hAnsiTheme="majorHAnsi"/>
          <w:i/>
          <w:sz w:val="26"/>
          <w:szCs w:val="26"/>
        </w:rPr>
        <w:t xml:space="preserve">Approved By </w:t>
      </w:r>
      <w:r w:rsidRPr="00811062">
        <w:rPr>
          <w:rFonts w:asciiTheme="majorHAnsi" w:hAnsiTheme="majorHAnsi"/>
          <w:sz w:val="26"/>
          <w:szCs w:val="26"/>
        </w:rPr>
        <w:t xml:space="preserve">– enter TCP Processor’s NinerNet credentials </w:t>
      </w:r>
      <w:r w:rsidR="00D12472" w:rsidRPr="00811062">
        <w:rPr>
          <w:rFonts w:asciiTheme="majorHAnsi" w:hAnsiTheme="majorHAnsi"/>
          <w:sz w:val="26"/>
          <w:szCs w:val="26"/>
        </w:rPr>
        <w:t>that</w:t>
      </w:r>
      <w:r w:rsidRPr="00811062">
        <w:rPr>
          <w:rFonts w:asciiTheme="majorHAnsi" w:hAnsiTheme="majorHAnsi"/>
          <w:sz w:val="26"/>
          <w:szCs w:val="26"/>
        </w:rPr>
        <w:t xml:space="preserve"> approved the cancellation of award.</w:t>
      </w:r>
    </w:p>
    <w:p w14:paraId="5743EFC0" w14:textId="77777777" w:rsidR="00860CA2" w:rsidRPr="00811062" w:rsidRDefault="00860CA2" w:rsidP="00AB0520">
      <w:pPr>
        <w:pStyle w:val="ListParagraph"/>
        <w:numPr>
          <w:ilvl w:val="0"/>
          <w:numId w:val="30"/>
        </w:numPr>
        <w:jc w:val="both"/>
        <w:rPr>
          <w:rFonts w:asciiTheme="majorHAnsi" w:hAnsiTheme="majorHAnsi"/>
          <w:sz w:val="26"/>
          <w:szCs w:val="26"/>
        </w:rPr>
      </w:pPr>
      <w:r w:rsidRPr="00811062">
        <w:rPr>
          <w:rFonts w:asciiTheme="majorHAnsi" w:hAnsiTheme="majorHAnsi"/>
          <w:sz w:val="26"/>
          <w:szCs w:val="26"/>
        </w:rPr>
        <w:t xml:space="preserve">Route the document forward by clicking the </w:t>
      </w:r>
      <w:r w:rsidRPr="00811062">
        <w:rPr>
          <w:rFonts w:asciiTheme="majorHAnsi" w:hAnsiTheme="majorHAnsi"/>
          <w:i/>
          <w:sz w:val="26"/>
          <w:szCs w:val="26"/>
        </w:rPr>
        <w:t>ROUTE FORWARD</w:t>
      </w:r>
      <w:r w:rsidRPr="00811062">
        <w:rPr>
          <w:rFonts w:asciiTheme="majorHAnsi" w:hAnsiTheme="majorHAnsi"/>
          <w:sz w:val="26"/>
          <w:szCs w:val="26"/>
        </w:rPr>
        <w:t xml:space="preserve"> link or icon.  The window below is displayed:</w:t>
      </w:r>
    </w:p>
    <w:p w14:paraId="64518CF6" w14:textId="77777777" w:rsidR="00860CA2" w:rsidRPr="00811062" w:rsidRDefault="00860CA2" w:rsidP="00860CA2">
      <w:pPr>
        <w:jc w:val="both"/>
        <w:rPr>
          <w:rFonts w:asciiTheme="majorHAnsi" w:hAnsiTheme="majorHAnsi"/>
          <w:sz w:val="26"/>
          <w:szCs w:val="26"/>
        </w:rPr>
      </w:pPr>
    </w:p>
    <w:p w14:paraId="2799AF02" w14:textId="77777777" w:rsidR="00860CA2" w:rsidRPr="00811062" w:rsidRDefault="00860CA2" w:rsidP="00860CA2">
      <w:pPr>
        <w:jc w:val="both"/>
        <w:rPr>
          <w:rFonts w:asciiTheme="majorHAnsi" w:hAnsiTheme="majorHAnsi"/>
          <w:sz w:val="26"/>
          <w:szCs w:val="26"/>
        </w:rPr>
      </w:pPr>
      <w:r w:rsidRPr="00811062">
        <w:rPr>
          <w:rFonts w:asciiTheme="majorHAnsi" w:hAnsiTheme="majorHAnsi"/>
          <w:noProof/>
          <w:sz w:val="26"/>
          <w:szCs w:val="26"/>
        </w:rPr>
        <w:drawing>
          <wp:inline distT="0" distB="0" distL="0" distR="0" wp14:anchorId="5327EDF0" wp14:editId="4FF7D88A">
            <wp:extent cx="5342527" cy="3834350"/>
            <wp:effectExtent l="127000" t="127000" r="194945" b="20447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42527" cy="3834350"/>
                    </a:xfrm>
                    <a:prstGeom prst="rect">
                      <a:avLst/>
                    </a:prstGeom>
                    <a:noFill/>
                    <a:ln w="9525">
                      <a:noFill/>
                      <a:miter lim="800000"/>
                      <a:headEnd/>
                      <a:tailEnd/>
                    </a:ln>
                    <a:effectLst>
                      <a:glow rad="101600">
                        <a:schemeClr val="tx1">
                          <a:alpha val="75000"/>
                        </a:schemeClr>
                      </a:glow>
                      <a:outerShdw blurRad="50800" dist="38100" dir="2700000" algn="tl" rotWithShape="0">
                        <a:srgbClr val="000000">
                          <a:alpha val="43000"/>
                        </a:srgbClr>
                      </a:outerShdw>
                    </a:effectLst>
                  </pic:spPr>
                </pic:pic>
              </a:graphicData>
            </a:graphic>
          </wp:inline>
        </w:drawing>
      </w:r>
    </w:p>
    <w:p w14:paraId="4DDB99F2" w14:textId="77777777" w:rsidR="00860CA2" w:rsidRPr="00811062" w:rsidRDefault="00860CA2" w:rsidP="00AB0520">
      <w:pPr>
        <w:pStyle w:val="ListParagraph"/>
        <w:numPr>
          <w:ilvl w:val="0"/>
          <w:numId w:val="30"/>
        </w:numPr>
        <w:jc w:val="both"/>
        <w:rPr>
          <w:rFonts w:asciiTheme="majorHAnsi" w:hAnsiTheme="majorHAnsi"/>
          <w:sz w:val="26"/>
          <w:szCs w:val="26"/>
        </w:rPr>
      </w:pPr>
      <w:r w:rsidRPr="00811062">
        <w:rPr>
          <w:rFonts w:asciiTheme="majorHAnsi" w:hAnsiTheme="majorHAnsi"/>
          <w:sz w:val="26"/>
          <w:szCs w:val="26"/>
        </w:rPr>
        <w:t xml:space="preserve">Select </w:t>
      </w:r>
      <w:r w:rsidRPr="00811062">
        <w:rPr>
          <w:rFonts w:asciiTheme="majorHAnsi" w:hAnsiTheme="majorHAnsi"/>
          <w:b/>
          <w:i/>
          <w:sz w:val="26"/>
          <w:szCs w:val="26"/>
        </w:rPr>
        <w:t>Deny/Cancel SEA Form</w:t>
      </w:r>
      <w:r w:rsidRPr="00811062">
        <w:rPr>
          <w:rFonts w:asciiTheme="majorHAnsi" w:hAnsiTheme="majorHAnsi"/>
          <w:sz w:val="26"/>
          <w:szCs w:val="26"/>
        </w:rPr>
        <w:t xml:space="preserve"> workflow queue.  The document will be routed to archive.  The SEA Initiator will receive an email notification that the document has been canceled.</w:t>
      </w:r>
    </w:p>
    <w:p w14:paraId="57AE69A3" w14:textId="77777777" w:rsidR="00860CA2" w:rsidRPr="00811062" w:rsidRDefault="00860CA2" w:rsidP="00860CA2">
      <w:pPr>
        <w:widowControl w:val="0"/>
        <w:tabs>
          <w:tab w:val="left" w:pos="220"/>
          <w:tab w:val="left" w:pos="720"/>
        </w:tabs>
        <w:autoSpaceDE w:val="0"/>
        <w:autoSpaceDN w:val="0"/>
        <w:adjustRightInd w:val="0"/>
        <w:jc w:val="both"/>
        <w:rPr>
          <w:rFonts w:asciiTheme="majorHAnsi" w:hAnsiTheme="majorHAnsi" w:cs="Calibri"/>
          <w:sz w:val="26"/>
          <w:szCs w:val="26"/>
        </w:rPr>
      </w:pPr>
    </w:p>
    <w:p w14:paraId="563C2A07" w14:textId="5DD65E46" w:rsidR="00A14CCD" w:rsidRPr="00A14CCD" w:rsidRDefault="00A14CCD" w:rsidP="00A14CCD">
      <w:pPr>
        <w:pStyle w:val="ListParagraph"/>
        <w:numPr>
          <w:ilvl w:val="0"/>
          <w:numId w:val="34"/>
        </w:numPr>
        <w:jc w:val="both"/>
        <w:rPr>
          <w:rFonts w:asciiTheme="majorHAnsi" w:hAnsiTheme="majorHAnsi"/>
          <w:sz w:val="32"/>
          <w:szCs w:val="32"/>
        </w:rPr>
      </w:pPr>
      <w:r w:rsidRPr="00A14CCD">
        <w:rPr>
          <w:rFonts w:asciiTheme="majorHAnsi" w:hAnsiTheme="majorHAnsi"/>
          <w:b/>
          <w:i/>
          <w:color w:val="FF0000"/>
          <w:sz w:val="32"/>
          <w:szCs w:val="32"/>
        </w:rPr>
        <w:t>New</w:t>
      </w:r>
      <w:r w:rsidRPr="00A14CCD">
        <w:rPr>
          <w:rFonts w:asciiTheme="majorHAnsi" w:hAnsiTheme="majorHAnsi"/>
          <w:sz w:val="32"/>
          <w:szCs w:val="32"/>
        </w:rPr>
        <w:t xml:space="preserve">!  </w:t>
      </w:r>
      <w:r w:rsidRPr="00A14CCD">
        <w:rPr>
          <w:rFonts w:asciiTheme="majorHAnsi" w:hAnsiTheme="majorHAnsi"/>
          <w:b/>
          <w:sz w:val="32"/>
          <w:szCs w:val="32"/>
        </w:rPr>
        <w:t xml:space="preserve">Cancelations – cancelling a </w:t>
      </w:r>
      <w:r w:rsidRPr="00A14CCD">
        <w:rPr>
          <w:rFonts w:asciiTheme="majorHAnsi" w:hAnsiTheme="majorHAnsi"/>
          <w:b/>
          <w:i/>
          <w:sz w:val="32"/>
          <w:szCs w:val="32"/>
        </w:rPr>
        <w:t>Student Educational Award Form</w:t>
      </w:r>
      <w:r w:rsidRPr="00A14CCD">
        <w:rPr>
          <w:rFonts w:asciiTheme="majorHAnsi" w:hAnsiTheme="majorHAnsi"/>
          <w:b/>
          <w:sz w:val="32"/>
          <w:szCs w:val="32"/>
        </w:rPr>
        <w:t xml:space="preserve"> in process</w:t>
      </w:r>
    </w:p>
    <w:p w14:paraId="5D2530FF" w14:textId="77777777" w:rsidR="00A14CCD" w:rsidRDefault="00A14CCD" w:rsidP="00A14CCD">
      <w:pPr>
        <w:rPr>
          <w:rFonts w:eastAsia="Times New Roman" w:cs="Times New Roman"/>
        </w:rPr>
      </w:pPr>
    </w:p>
    <w:p w14:paraId="76D59A66" w14:textId="5126BA67" w:rsidR="00A14CCD" w:rsidRPr="00A14CCD" w:rsidRDefault="00A14CCD" w:rsidP="00A14CCD">
      <w:pPr>
        <w:jc w:val="both"/>
        <w:rPr>
          <w:rFonts w:asciiTheme="majorHAnsi" w:hAnsiTheme="majorHAnsi"/>
          <w:sz w:val="26"/>
          <w:szCs w:val="26"/>
        </w:rPr>
      </w:pPr>
      <w:r w:rsidRPr="00A14CCD">
        <w:rPr>
          <w:rFonts w:asciiTheme="majorHAnsi" w:eastAsia="Times New Roman" w:hAnsiTheme="majorHAnsi" w:cs="Times New Roman"/>
          <w:sz w:val="26"/>
          <w:szCs w:val="26"/>
        </w:rPr>
        <w:t xml:space="preserve">For a SEA form submission that is </w:t>
      </w:r>
      <w:r w:rsidRPr="00A14CCD">
        <w:rPr>
          <w:rFonts w:asciiTheme="majorHAnsi" w:eastAsia="Times New Roman" w:hAnsiTheme="majorHAnsi" w:cs="Times New Roman"/>
          <w:b/>
          <w:i/>
          <w:sz w:val="26"/>
          <w:szCs w:val="26"/>
        </w:rPr>
        <w:t>NOT</w:t>
      </w:r>
      <w:r w:rsidRPr="00A14CCD">
        <w:rPr>
          <w:rFonts w:asciiTheme="majorHAnsi" w:eastAsia="Times New Roman" w:hAnsiTheme="majorHAnsi" w:cs="Times New Roman"/>
          <w:sz w:val="26"/>
          <w:szCs w:val="26"/>
        </w:rPr>
        <w:t xml:space="preserve"> fully processed, thus the Initiator </w:t>
      </w:r>
      <w:r w:rsidRPr="00A14CCD">
        <w:rPr>
          <w:rFonts w:asciiTheme="majorHAnsi" w:eastAsia="Times New Roman" w:hAnsiTheme="majorHAnsi" w:cs="Times New Roman"/>
          <w:sz w:val="26"/>
          <w:szCs w:val="26"/>
          <w:u w:val="single"/>
        </w:rPr>
        <w:t>has not</w:t>
      </w:r>
      <w:r w:rsidRPr="00A14CCD">
        <w:rPr>
          <w:rFonts w:asciiTheme="majorHAnsi" w:eastAsia="Times New Roman" w:hAnsiTheme="majorHAnsi" w:cs="Times New Roman"/>
          <w:sz w:val="26"/>
          <w:szCs w:val="26"/>
        </w:rPr>
        <w:t xml:space="preserve"> received an email notification stating that the award has been completed, </w:t>
      </w:r>
      <w:r w:rsidRPr="00A14CCD">
        <w:rPr>
          <w:rFonts w:asciiTheme="majorHAnsi" w:hAnsiTheme="majorHAnsi"/>
          <w:sz w:val="26"/>
          <w:szCs w:val="26"/>
        </w:rPr>
        <w:t>the Initiator will forward the original email submission confirmation to the respective fund approvers below requesting the award to be canceled:</w:t>
      </w:r>
    </w:p>
    <w:p w14:paraId="7B912D3E" w14:textId="77777777" w:rsidR="00A14CCD" w:rsidRPr="00A14CCD" w:rsidRDefault="00A14CCD" w:rsidP="00A14CCD">
      <w:pPr>
        <w:ind w:firstLine="720"/>
        <w:rPr>
          <w:rFonts w:asciiTheme="majorHAnsi" w:hAnsiTheme="majorHAnsi"/>
          <w:sz w:val="26"/>
          <w:szCs w:val="26"/>
        </w:rPr>
      </w:pPr>
    </w:p>
    <w:p w14:paraId="0B819CD6" w14:textId="77777777" w:rsidR="00A14CCD" w:rsidRPr="00A14CCD" w:rsidRDefault="00A14CCD" w:rsidP="00A14CCD">
      <w:pPr>
        <w:pStyle w:val="ListParagraph"/>
        <w:numPr>
          <w:ilvl w:val="0"/>
          <w:numId w:val="35"/>
        </w:numPr>
        <w:rPr>
          <w:rFonts w:asciiTheme="majorHAnsi" w:hAnsiTheme="majorHAnsi"/>
          <w:sz w:val="26"/>
          <w:szCs w:val="26"/>
        </w:rPr>
      </w:pPr>
      <w:r w:rsidRPr="00A14CCD">
        <w:rPr>
          <w:rFonts w:asciiTheme="majorHAnsi" w:eastAsia="Times New Roman" w:hAnsiTheme="majorHAnsi" w:cs="Times New Roman"/>
          <w:sz w:val="26"/>
          <w:szCs w:val="26"/>
        </w:rPr>
        <w:t xml:space="preserve">For </w:t>
      </w:r>
      <w:r w:rsidRPr="00A14CCD">
        <w:rPr>
          <w:rFonts w:asciiTheme="majorHAnsi" w:eastAsia="Times New Roman" w:hAnsiTheme="majorHAnsi" w:cs="Times New Roman"/>
          <w:b/>
          <w:sz w:val="26"/>
          <w:szCs w:val="26"/>
        </w:rPr>
        <w:t>Travel Awards</w:t>
      </w:r>
      <w:r w:rsidRPr="00A14CCD">
        <w:rPr>
          <w:rFonts w:asciiTheme="majorHAnsi" w:eastAsia="Times New Roman" w:hAnsiTheme="majorHAnsi" w:cs="Times New Roman"/>
          <w:sz w:val="26"/>
          <w:szCs w:val="26"/>
        </w:rPr>
        <w:t xml:space="preserve">: </w:t>
      </w:r>
      <w:r w:rsidRPr="00A14CCD">
        <w:rPr>
          <w:rFonts w:asciiTheme="majorHAnsi" w:eastAsia="Times New Roman" w:hAnsiTheme="majorHAnsi" w:cs="Times New Roman"/>
          <w:sz w:val="26"/>
          <w:szCs w:val="26"/>
        </w:rPr>
        <w:br/>
        <w:t xml:space="preserve">Travel and Complex Payments </w:t>
      </w:r>
      <w:r w:rsidRPr="00A14CCD">
        <w:rPr>
          <w:rFonts w:asciiTheme="majorHAnsi" w:eastAsia="Times New Roman" w:hAnsiTheme="majorHAnsi" w:cs="Times New Roman"/>
          <w:sz w:val="26"/>
          <w:szCs w:val="26"/>
        </w:rPr>
        <w:br/>
        <w:t xml:space="preserve">Email: </w:t>
      </w:r>
      <w:hyperlink r:id="rId14" w:history="1">
        <w:r w:rsidRPr="00A14CCD">
          <w:rPr>
            <w:rStyle w:val="Hyperlink"/>
            <w:rFonts w:asciiTheme="majorHAnsi" w:eastAsia="Times New Roman" w:hAnsiTheme="majorHAnsi" w:cs="Times New Roman"/>
            <w:sz w:val="26"/>
            <w:szCs w:val="26"/>
          </w:rPr>
          <w:t>travel@uncc.edu</w:t>
        </w:r>
      </w:hyperlink>
      <w:r w:rsidRPr="00A14CCD">
        <w:rPr>
          <w:rFonts w:asciiTheme="majorHAnsi" w:eastAsia="Times New Roman" w:hAnsiTheme="majorHAnsi" w:cs="Times New Roman"/>
          <w:sz w:val="26"/>
          <w:szCs w:val="26"/>
        </w:rPr>
        <w:t xml:space="preserve"> </w:t>
      </w:r>
    </w:p>
    <w:p w14:paraId="066A7438" w14:textId="77777777" w:rsidR="00A14CCD" w:rsidRPr="00A14CCD" w:rsidRDefault="00A14CCD" w:rsidP="00A14CCD">
      <w:pPr>
        <w:pStyle w:val="ListParagraph"/>
        <w:numPr>
          <w:ilvl w:val="0"/>
          <w:numId w:val="35"/>
        </w:numPr>
        <w:rPr>
          <w:rFonts w:asciiTheme="majorHAnsi" w:eastAsia="Times New Roman" w:hAnsiTheme="majorHAnsi" w:cs="Times New Roman"/>
          <w:sz w:val="26"/>
          <w:szCs w:val="26"/>
        </w:rPr>
      </w:pPr>
      <w:r w:rsidRPr="00A14CCD">
        <w:rPr>
          <w:rFonts w:asciiTheme="majorHAnsi" w:eastAsia="Times New Roman" w:hAnsiTheme="majorHAnsi" w:cs="Times New Roman"/>
          <w:sz w:val="26"/>
          <w:szCs w:val="26"/>
        </w:rPr>
        <w:t xml:space="preserve">For </w:t>
      </w:r>
      <w:r w:rsidRPr="00A14CCD">
        <w:rPr>
          <w:rFonts w:asciiTheme="majorHAnsi" w:eastAsia="Times New Roman" w:hAnsiTheme="majorHAnsi" w:cs="Times New Roman"/>
          <w:b/>
          <w:sz w:val="26"/>
          <w:szCs w:val="26"/>
        </w:rPr>
        <w:t>Grant Funded Awards</w:t>
      </w:r>
      <w:r w:rsidRPr="00A14CCD">
        <w:rPr>
          <w:rFonts w:asciiTheme="majorHAnsi" w:eastAsia="Times New Roman" w:hAnsiTheme="majorHAnsi" w:cs="Times New Roman"/>
          <w:sz w:val="26"/>
          <w:szCs w:val="26"/>
        </w:rPr>
        <w:t xml:space="preserve">: </w:t>
      </w:r>
      <w:r w:rsidRPr="00A14CCD">
        <w:rPr>
          <w:rFonts w:asciiTheme="majorHAnsi" w:eastAsia="Times New Roman" w:hAnsiTheme="majorHAnsi" w:cs="Times New Roman"/>
          <w:sz w:val="26"/>
          <w:szCs w:val="26"/>
        </w:rPr>
        <w:br/>
        <w:t xml:space="preserve">Office of Grants and Contracts Administration </w:t>
      </w:r>
      <w:r w:rsidRPr="00A14CCD">
        <w:rPr>
          <w:rFonts w:asciiTheme="majorHAnsi" w:eastAsia="Times New Roman" w:hAnsiTheme="majorHAnsi" w:cs="Times New Roman"/>
          <w:sz w:val="26"/>
          <w:szCs w:val="26"/>
        </w:rPr>
        <w:br/>
        <w:t xml:space="preserve">Email: </w:t>
      </w:r>
      <w:hyperlink r:id="rId15" w:history="1">
        <w:r w:rsidRPr="00A14CCD">
          <w:rPr>
            <w:rStyle w:val="Hyperlink"/>
            <w:rFonts w:asciiTheme="majorHAnsi" w:eastAsia="Times New Roman" w:hAnsiTheme="majorHAnsi" w:cs="Times New Roman"/>
            <w:sz w:val="26"/>
            <w:szCs w:val="26"/>
          </w:rPr>
          <w:t>grants-contracts@uncc.edu</w:t>
        </w:r>
      </w:hyperlink>
      <w:r w:rsidRPr="00A14CCD">
        <w:rPr>
          <w:rFonts w:asciiTheme="majorHAnsi" w:eastAsia="Times New Roman" w:hAnsiTheme="majorHAnsi" w:cs="Times New Roman"/>
          <w:sz w:val="26"/>
          <w:szCs w:val="26"/>
        </w:rPr>
        <w:t xml:space="preserve"> </w:t>
      </w:r>
    </w:p>
    <w:p w14:paraId="3CF93DD8" w14:textId="77777777" w:rsidR="00A14CCD" w:rsidRPr="00A14CCD" w:rsidRDefault="00A14CCD" w:rsidP="00A14CCD">
      <w:pPr>
        <w:pStyle w:val="ListParagraph"/>
        <w:numPr>
          <w:ilvl w:val="0"/>
          <w:numId w:val="35"/>
        </w:numPr>
        <w:rPr>
          <w:rFonts w:asciiTheme="majorHAnsi" w:eastAsia="Times New Roman" w:hAnsiTheme="majorHAnsi" w:cs="Times New Roman"/>
          <w:sz w:val="26"/>
          <w:szCs w:val="26"/>
        </w:rPr>
      </w:pPr>
      <w:r w:rsidRPr="00A14CCD">
        <w:rPr>
          <w:rFonts w:asciiTheme="majorHAnsi" w:eastAsia="Times New Roman" w:hAnsiTheme="majorHAnsi" w:cs="Times New Roman"/>
          <w:sz w:val="26"/>
          <w:szCs w:val="26"/>
        </w:rPr>
        <w:t xml:space="preserve">For </w:t>
      </w:r>
      <w:r w:rsidRPr="00A14CCD">
        <w:rPr>
          <w:rFonts w:asciiTheme="majorHAnsi" w:eastAsia="Times New Roman" w:hAnsiTheme="majorHAnsi" w:cs="Times New Roman"/>
          <w:b/>
          <w:sz w:val="26"/>
          <w:szCs w:val="26"/>
        </w:rPr>
        <w:t>State Funded Awards</w:t>
      </w:r>
      <w:r w:rsidRPr="00A14CCD">
        <w:rPr>
          <w:rFonts w:asciiTheme="majorHAnsi" w:eastAsia="Times New Roman" w:hAnsiTheme="majorHAnsi" w:cs="Times New Roman"/>
          <w:sz w:val="26"/>
          <w:szCs w:val="26"/>
        </w:rPr>
        <w:t xml:space="preserve">: </w:t>
      </w:r>
      <w:r w:rsidRPr="00A14CCD">
        <w:rPr>
          <w:rFonts w:asciiTheme="majorHAnsi" w:eastAsia="Times New Roman" w:hAnsiTheme="majorHAnsi" w:cs="Times New Roman"/>
          <w:sz w:val="26"/>
          <w:szCs w:val="26"/>
        </w:rPr>
        <w:br/>
        <w:t xml:space="preserve">Budget Office </w:t>
      </w:r>
      <w:r w:rsidRPr="00A14CCD">
        <w:rPr>
          <w:rFonts w:asciiTheme="majorHAnsi" w:eastAsia="Times New Roman" w:hAnsiTheme="majorHAnsi" w:cs="Times New Roman"/>
          <w:sz w:val="26"/>
          <w:szCs w:val="26"/>
        </w:rPr>
        <w:br/>
        <w:t xml:space="preserve">Email: </w:t>
      </w:r>
      <w:hyperlink r:id="rId16" w:history="1">
        <w:r w:rsidRPr="00A14CCD">
          <w:rPr>
            <w:rStyle w:val="Hyperlink"/>
            <w:rFonts w:asciiTheme="majorHAnsi" w:eastAsia="Times New Roman" w:hAnsiTheme="majorHAnsi" w:cs="Times New Roman"/>
            <w:sz w:val="26"/>
            <w:szCs w:val="26"/>
          </w:rPr>
          <w:t>budget-genfund@uncc.edu</w:t>
        </w:r>
      </w:hyperlink>
    </w:p>
    <w:p w14:paraId="40C65578" w14:textId="77777777" w:rsidR="00A14CCD" w:rsidRPr="00A14CCD" w:rsidRDefault="00A14CCD" w:rsidP="00A14CCD">
      <w:pPr>
        <w:pStyle w:val="ListParagraph"/>
        <w:numPr>
          <w:ilvl w:val="0"/>
          <w:numId w:val="35"/>
        </w:numPr>
        <w:rPr>
          <w:rFonts w:asciiTheme="majorHAnsi" w:eastAsia="Times New Roman" w:hAnsiTheme="majorHAnsi" w:cs="Times New Roman"/>
          <w:sz w:val="26"/>
          <w:szCs w:val="26"/>
        </w:rPr>
      </w:pPr>
      <w:r w:rsidRPr="00A14CCD">
        <w:rPr>
          <w:rFonts w:asciiTheme="majorHAnsi" w:eastAsia="Times New Roman" w:hAnsiTheme="majorHAnsi" w:cs="Times New Roman"/>
          <w:b/>
          <w:sz w:val="26"/>
          <w:szCs w:val="26"/>
        </w:rPr>
        <w:t>All Other Funding Sources</w:t>
      </w:r>
      <w:r w:rsidRPr="00A14CCD">
        <w:rPr>
          <w:rFonts w:asciiTheme="majorHAnsi" w:eastAsia="Times New Roman" w:hAnsiTheme="majorHAnsi" w:cs="Times New Roman"/>
          <w:sz w:val="26"/>
          <w:szCs w:val="26"/>
        </w:rPr>
        <w:t xml:space="preserve">: </w:t>
      </w:r>
      <w:r w:rsidRPr="00A14CCD">
        <w:rPr>
          <w:rFonts w:asciiTheme="majorHAnsi" w:eastAsia="Times New Roman" w:hAnsiTheme="majorHAnsi" w:cs="Times New Roman"/>
          <w:sz w:val="26"/>
          <w:szCs w:val="26"/>
        </w:rPr>
        <w:br/>
      </w:r>
      <w:r w:rsidRPr="00A14CCD">
        <w:rPr>
          <w:rFonts w:asciiTheme="majorHAnsi" w:hAnsiTheme="majorHAnsi"/>
          <w:sz w:val="26"/>
          <w:szCs w:val="26"/>
        </w:rPr>
        <w:t>Please wait for the award to process and then submit a revised award for the student.</w:t>
      </w:r>
      <w:r w:rsidRPr="00A14CCD">
        <w:rPr>
          <w:rFonts w:asciiTheme="majorHAnsi" w:eastAsia="Times New Roman" w:hAnsiTheme="majorHAnsi" w:cs="Times New Roman"/>
          <w:sz w:val="26"/>
          <w:szCs w:val="26"/>
        </w:rPr>
        <w:t xml:space="preserve"> </w:t>
      </w:r>
      <w:r w:rsidRPr="00A14CCD">
        <w:rPr>
          <w:rFonts w:asciiTheme="majorHAnsi" w:eastAsia="Times New Roman" w:hAnsiTheme="majorHAnsi" w:cs="Times New Roman"/>
          <w:sz w:val="26"/>
          <w:szCs w:val="26"/>
        </w:rPr>
        <w:br/>
      </w:r>
    </w:p>
    <w:p w14:paraId="13C9B9CF" w14:textId="3E62C854" w:rsidR="00A14CCD" w:rsidRPr="00A14CCD" w:rsidRDefault="00A14CCD" w:rsidP="00A14CCD">
      <w:pPr>
        <w:rPr>
          <w:rFonts w:asciiTheme="majorHAnsi" w:hAnsiTheme="majorHAnsi"/>
          <w:i/>
          <w:sz w:val="26"/>
          <w:szCs w:val="26"/>
        </w:rPr>
      </w:pPr>
      <w:r w:rsidRPr="00A14CCD">
        <w:rPr>
          <w:rFonts w:asciiTheme="majorHAnsi" w:hAnsiTheme="majorHAnsi"/>
          <w:i/>
          <w:sz w:val="26"/>
          <w:szCs w:val="26"/>
        </w:rPr>
        <w:t>The Initiator may attach any supplemental documentation containing details of the award to ensure cancellation of the correct award.</w:t>
      </w:r>
    </w:p>
    <w:p w14:paraId="3CE9EC2D" w14:textId="77777777" w:rsidR="00A14CCD" w:rsidRDefault="00A14CCD" w:rsidP="00A14CCD">
      <w:r>
        <w:br w:type="page"/>
      </w:r>
    </w:p>
    <w:p w14:paraId="75165A1A" w14:textId="77777777" w:rsidR="00A14CCD" w:rsidRDefault="00A14CCD" w:rsidP="00A14CCD">
      <w:pPr>
        <w:rPr>
          <w:b/>
          <w:i/>
          <w:color w:val="FF0000"/>
          <w:sz w:val="32"/>
          <w:szCs w:val="32"/>
        </w:rPr>
      </w:pPr>
    </w:p>
    <w:p w14:paraId="758B9CE4" w14:textId="77777777" w:rsidR="00A14CCD" w:rsidRPr="00A14CCD" w:rsidRDefault="00A14CCD" w:rsidP="00A14CCD">
      <w:pPr>
        <w:pStyle w:val="ListParagraph"/>
        <w:numPr>
          <w:ilvl w:val="0"/>
          <w:numId w:val="37"/>
        </w:numPr>
        <w:jc w:val="both"/>
        <w:rPr>
          <w:rFonts w:asciiTheme="majorHAnsi" w:hAnsiTheme="majorHAnsi"/>
          <w:sz w:val="32"/>
          <w:szCs w:val="32"/>
        </w:rPr>
      </w:pPr>
      <w:r w:rsidRPr="00A14CCD">
        <w:rPr>
          <w:rFonts w:asciiTheme="majorHAnsi" w:hAnsiTheme="majorHAnsi"/>
          <w:b/>
          <w:i/>
          <w:color w:val="FF0000"/>
          <w:sz w:val="32"/>
          <w:szCs w:val="32"/>
        </w:rPr>
        <w:t>New</w:t>
      </w:r>
      <w:r w:rsidRPr="00A14CCD">
        <w:rPr>
          <w:rFonts w:asciiTheme="majorHAnsi" w:hAnsiTheme="majorHAnsi"/>
          <w:sz w:val="32"/>
          <w:szCs w:val="32"/>
        </w:rPr>
        <w:t xml:space="preserve">!  </w:t>
      </w:r>
      <w:r w:rsidRPr="00A14CCD">
        <w:rPr>
          <w:rFonts w:asciiTheme="majorHAnsi" w:hAnsiTheme="majorHAnsi"/>
          <w:b/>
          <w:sz w:val="32"/>
          <w:szCs w:val="32"/>
        </w:rPr>
        <w:t>Revisions</w:t>
      </w:r>
      <w:r w:rsidRPr="00A14CCD">
        <w:rPr>
          <w:rFonts w:asciiTheme="majorHAnsi" w:hAnsiTheme="majorHAnsi"/>
          <w:sz w:val="32"/>
          <w:szCs w:val="32"/>
        </w:rPr>
        <w:t xml:space="preserve"> </w:t>
      </w:r>
      <w:r w:rsidRPr="00A14CCD">
        <w:rPr>
          <w:rFonts w:asciiTheme="majorHAnsi" w:hAnsiTheme="majorHAnsi"/>
          <w:b/>
          <w:sz w:val="32"/>
          <w:szCs w:val="32"/>
        </w:rPr>
        <w:t xml:space="preserve">– Submitting a revised </w:t>
      </w:r>
      <w:r w:rsidRPr="00A14CCD">
        <w:rPr>
          <w:rFonts w:asciiTheme="majorHAnsi" w:hAnsiTheme="majorHAnsi"/>
          <w:b/>
          <w:i/>
          <w:sz w:val="32"/>
          <w:szCs w:val="32"/>
        </w:rPr>
        <w:t>Student Educational Award Form</w:t>
      </w:r>
      <w:r w:rsidRPr="00A14CCD">
        <w:rPr>
          <w:rFonts w:asciiTheme="majorHAnsi" w:hAnsiTheme="majorHAnsi"/>
          <w:b/>
          <w:sz w:val="32"/>
          <w:szCs w:val="32"/>
        </w:rPr>
        <w:t xml:space="preserve"> that is fully processed</w:t>
      </w:r>
    </w:p>
    <w:p w14:paraId="080EC401" w14:textId="77777777" w:rsidR="00A14CCD" w:rsidRDefault="00A14CCD" w:rsidP="00A14CCD">
      <w:pPr>
        <w:rPr>
          <w:rFonts w:eastAsia="Times New Roman" w:cs="Times New Roman"/>
        </w:rPr>
      </w:pPr>
    </w:p>
    <w:p w14:paraId="39820081" w14:textId="5818B04B" w:rsidR="00A14CCD" w:rsidRPr="00A14CCD" w:rsidRDefault="00A14CCD" w:rsidP="00A14CCD">
      <w:pPr>
        <w:jc w:val="both"/>
        <w:rPr>
          <w:rFonts w:asciiTheme="majorHAnsi" w:eastAsia="Times New Roman" w:hAnsiTheme="majorHAnsi" w:cs="Times New Roman"/>
          <w:sz w:val="26"/>
          <w:szCs w:val="26"/>
        </w:rPr>
      </w:pPr>
      <w:r w:rsidRPr="00A14CCD">
        <w:rPr>
          <w:rFonts w:asciiTheme="majorHAnsi" w:eastAsia="Times New Roman" w:hAnsiTheme="majorHAnsi" w:cs="Times New Roman"/>
          <w:sz w:val="26"/>
          <w:szCs w:val="26"/>
        </w:rPr>
        <w:t xml:space="preserve">For a SEA form submission that has been processed, thus the Initiator has received an email notification stating that the award has been approved and processed, </w:t>
      </w:r>
      <w:r w:rsidRPr="00A14CCD">
        <w:rPr>
          <w:rFonts w:asciiTheme="majorHAnsi" w:hAnsiTheme="majorHAnsi"/>
          <w:sz w:val="26"/>
          <w:szCs w:val="26"/>
        </w:rPr>
        <w:t>the Initiator will submit a revised award that reduces the award value for a particular student.</w:t>
      </w:r>
      <w:r w:rsidRPr="00A14CCD">
        <w:rPr>
          <w:rFonts w:asciiTheme="majorHAnsi" w:eastAsia="Times New Roman" w:hAnsiTheme="majorHAnsi" w:cs="Times New Roman"/>
          <w:sz w:val="26"/>
          <w:szCs w:val="26"/>
        </w:rPr>
        <w:t xml:space="preserve"> </w:t>
      </w:r>
    </w:p>
    <w:p w14:paraId="4B5A19CC" w14:textId="77777777" w:rsidR="00A14CCD" w:rsidRPr="00A14CCD" w:rsidRDefault="00A14CCD" w:rsidP="00A14CCD">
      <w:pPr>
        <w:jc w:val="both"/>
        <w:rPr>
          <w:rFonts w:asciiTheme="majorHAnsi" w:eastAsia="Times New Roman" w:hAnsiTheme="majorHAnsi" w:cs="Times New Roman"/>
          <w:sz w:val="26"/>
          <w:szCs w:val="26"/>
        </w:rPr>
      </w:pPr>
    </w:p>
    <w:p w14:paraId="5A9C8525" w14:textId="040885A0" w:rsidR="00A14CCD" w:rsidRPr="00A14CCD" w:rsidRDefault="00A14CCD" w:rsidP="00A14CCD">
      <w:pPr>
        <w:jc w:val="both"/>
        <w:rPr>
          <w:rFonts w:asciiTheme="majorHAnsi" w:hAnsiTheme="majorHAnsi"/>
          <w:sz w:val="26"/>
          <w:szCs w:val="26"/>
        </w:rPr>
      </w:pPr>
      <w:r w:rsidRPr="00A14CCD">
        <w:rPr>
          <w:rFonts w:asciiTheme="majorHAnsi" w:hAnsiTheme="majorHAnsi"/>
          <w:b/>
          <w:sz w:val="26"/>
          <w:szCs w:val="26"/>
        </w:rPr>
        <w:t>To reduce an award</w:t>
      </w:r>
      <w:r w:rsidRPr="00A14CCD">
        <w:rPr>
          <w:rFonts w:asciiTheme="majorHAnsi" w:hAnsiTheme="majorHAnsi"/>
          <w:sz w:val="26"/>
          <w:szCs w:val="26"/>
        </w:rPr>
        <w:t xml:space="preserve">, the Initiator will submit a new award with a negative dollar value reflecting the value to reduce the initial award.   If the Initiator is reducing an award, they will include detailed information in the </w:t>
      </w:r>
      <w:r w:rsidRPr="00A14CCD">
        <w:rPr>
          <w:rFonts w:asciiTheme="majorHAnsi" w:hAnsiTheme="majorHAnsi"/>
          <w:i/>
          <w:sz w:val="26"/>
          <w:szCs w:val="26"/>
        </w:rPr>
        <w:t>Comments</w:t>
      </w:r>
      <w:r w:rsidRPr="00A14CCD">
        <w:rPr>
          <w:rFonts w:asciiTheme="majorHAnsi" w:hAnsiTheme="majorHAnsi"/>
          <w:sz w:val="26"/>
          <w:szCs w:val="26"/>
        </w:rPr>
        <w:t xml:space="preserve"> section of the form to reflect the Lot ID of the original award and reason for change.  Also the Initiator may attach any supplemental documentation, if necessary.</w:t>
      </w:r>
    </w:p>
    <w:p w14:paraId="41ACB4B5" w14:textId="77777777" w:rsidR="00A14CCD" w:rsidRPr="00A14CCD" w:rsidRDefault="00A14CCD" w:rsidP="00A14CCD">
      <w:pPr>
        <w:jc w:val="both"/>
        <w:rPr>
          <w:rFonts w:asciiTheme="majorHAnsi" w:hAnsiTheme="majorHAnsi"/>
          <w:sz w:val="26"/>
          <w:szCs w:val="26"/>
        </w:rPr>
      </w:pPr>
    </w:p>
    <w:p w14:paraId="199D5C8C" w14:textId="77777777" w:rsidR="00A14CCD" w:rsidRPr="00A14CCD" w:rsidRDefault="00A14CCD" w:rsidP="00A14CCD">
      <w:pPr>
        <w:jc w:val="both"/>
        <w:rPr>
          <w:rFonts w:asciiTheme="majorHAnsi" w:hAnsiTheme="majorHAnsi"/>
          <w:sz w:val="26"/>
          <w:szCs w:val="26"/>
        </w:rPr>
      </w:pPr>
      <w:r w:rsidRPr="00A14CCD">
        <w:rPr>
          <w:rFonts w:asciiTheme="majorHAnsi" w:hAnsiTheme="majorHAnsi"/>
          <w:b/>
          <w:sz w:val="26"/>
          <w:szCs w:val="26"/>
        </w:rPr>
        <w:t>For example</w:t>
      </w:r>
      <w:r w:rsidRPr="00A14CCD">
        <w:rPr>
          <w:rFonts w:asciiTheme="majorHAnsi" w:hAnsiTheme="majorHAnsi"/>
          <w:sz w:val="26"/>
          <w:szCs w:val="26"/>
        </w:rPr>
        <w:t>:</w:t>
      </w:r>
    </w:p>
    <w:tbl>
      <w:tblPr>
        <w:tblStyle w:val="TableGrid"/>
        <w:tblW w:w="9108" w:type="dxa"/>
        <w:tblLook w:val="04A0" w:firstRow="1" w:lastRow="0" w:firstColumn="1" w:lastColumn="0" w:noHBand="0" w:noVBand="1"/>
      </w:tblPr>
      <w:tblGrid>
        <w:gridCol w:w="3168"/>
        <w:gridCol w:w="2340"/>
        <w:gridCol w:w="3600"/>
      </w:tblGrid>
      <w:tr w:rsidR="00A14CCD" w:rsidRPr="00A14CCD" w14:paraId="3CAA18A0" w14:textId="77777777" w:rsidTr="00E63C92">
        <w:tc>
          <w:tcPr>
            <w:tcW w:w="3168" w:type="dxa"/>
            <w:shd w:val="clear" w:color="auto" w:fill="C0C0C0"/>
          </w:tcPr>
          <w:p w14:paraId="44F423B4" w14:textId="77777777" w:rsidR="00A14CCD" w:rsidRPr="00A14CCD" w:rsidRDefault="00A14CCD" w:rsidP="00E63C92">
            <w:pPr>
              <w:rPr>
                <w:rFonts w:asciiTheme="majorHAnsi" w:hAnsiTheme="majorHAnsi"/>
                <w:b/>
                <w:sz w:val="26"/>
                <w:szCs w:val="26"/>
              </w:rPr>
            </w:pPr>
          </w:p>
        </w:tc>
        <w:tc>
          <w:tcPr>
            <w:tcW w:w="2340" w:type="dxa"/>
            <w:shd w:val="clear" w:color="auto" w:fill="C0C0C0"/>
          </w:tcPr>
          <w:p w14:paraId="650A76BF"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Award Amount</w:t>
            </w:r>
          </w:p>
        </w:tc>
        <w:tc>
          <w:tcPr>
            <w:tcW w:w="3600" w:type="dxa"/>
            <w:shd w:val="clear" w:color="auto" w:fill="C0C0C0"/>
          </w:tcPr>
          <w:p w14:paraId="5D7A6CBB"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Form Comments</w:t>
            </w:r>
          </w:p>
        </w:tc>
      </w:tr>
      <w:tr w:rsidR="00A14CCD" w:rsidRPr="00A14CCD" w14:paraId="6DBE4FD9" w14:textId="77777777" w:rsidTr="00E63C92">
        <w:tc>
          <w:tcPr>
            <w:tcW w:w="3168" w:type="dxa"/>
            <w:vAlign w:val="center"/>
          </w:tcPr>
          <w:p w14:paraId="647F9208"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Original Student Educational Award</w:t>
            </w:r>
          </w:p>
        </w:tc>
        <w:tc>
          <w:tcPr>
            <w:tcW w:w="2340" w:type="dxa"/>
            <w:vAlign w:val="center"/>
          </w:tcPr>
          <w:p w14:paraId="0D1229EE"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2500.00</w:t>
            </w:r>
          </w:p>
        </w:tc>
        <w:tc>
          <w:tcPr>
            <w:tcW w:w="3600" w:type="dxa"/>
            <w:vAlign w:val="center"/>
          </w:tcPr>
          <w:p w14:paraId="0CDF4DF4" w14:textId="77777777" w:rsidR="00A14CCD" w:rsidRPr="00A14CCD" w:rsidRDefault="00A14CCD" w:rsidP="00E63C92">
            <w:pPr>
              <w:jc w:val="center"/>
              <w:rPr>
                <w:rFonts w:asciiTheme="majorHAnsi" w:hAnsiTheme="majorHAnsi"/>
                <w:sz w:val="26"/>
                <w:szCs w:val="26"/>
              </w:rPr>
            </w:pPr>
          </w:p>
        </w:tc>
      </w:tr>
      <w:tr w:rsidR="00A14CCD" w:rsidRPr="00A14CCD" w14:paraId="3F0D9870" w14:textId="77777777" w:rsidTr="00E63C92">
        <w:tc>
          <w:tcPr>
            <w:tcW w:w="3168" w:type="dxa"/>
            <w:vAlign w:val="center"/>
          </w:tcPr>
          <w:p w14:paraId="390A193D"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Revised Student Educational Award</w:t>
            </w:r>
          </w:p>
        </w:tc>
        <w:tc>
          <w:tcPr>
            <w:tcW w:w="2340" w:type="dxa"/>
            <w:vAlign w:val="center"/>
          </w:tcPr>
          <w:p w14:paraId="53771818"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-1000.00</w:t>
            </w:r>
          </w:p>
        </w:tc>
        <w:tc>
          <w:tcPr>
            <w:tcW w:w="3600" w:type="dxa"/>
            <w:vAlign w:val="center"/>
          </w:tcPr>
          <w:p w14:paraId="1AE42FE1"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Enter the Lot ID of initial award and reason for change.</w:t>
            </w:r>
          </w:p>
        </w:tc>
      </w:tr>
      <w:tr w:rsidR="00A14CCD" w:rsidRPr="00A14CCD" w14:paraId="2266EDC0" w14:textId="77777777" w:rsidTr="00E63C92">
        <w:tc>
          <w:tcPr>
            <w:tcW w:w="3168" w:type="dxa"/>
            <w:vAlign w:val="center"/>
          </w:tcPr>
          <w:p w14:paraId="079DE864" w14:textId="77777777" w:rsidR="00A14CCD" w:rsidRPr="00A14CCD" w:rsidRDefault="00A14CCD" w:rsidP="00E63C92">
            <w:pPr>
              <w:jc w:val="center"/>
              <w:rPr>
                <w:rFonts w:asciiTheme="majorHAnsi" w:hAnsiTheme="majorHAnsi"/>
                <w:sz w:val="26"/>
                <w:szCs w:val="26"/>
              </w:rPr>
            </w:pPr>
            <w:r w:rsidRPr="00A14CCD">
              <w:rPr>
                <w:rFonts w:asciiTheme="majorHAnsi" w:hAnsiTheme="majorHAnsi"/>
                <w:sz w:val="26"/>
                <w:szCs w:val="26"/>
              </w:rPr>
              <w:t>Corrected Student Educational Award after initiating the revised award.</w:t>
            </w:r>
          </w:p>
        </w:tc>
        <w:tc>
          <w:tcPr>
            <w:tcW w:w="2340" w:type="dxa"/>
            <w:vAlign w:val="center"/>
          </w:tcPr>
          <w:p w14:paraId="4FE906CA" w14:textId="77777777" w:rsidR="00A14CCD" w:rsidRPr="00A14CCD" w:rsidRDefault="00A14CCD" w:rsidP="00E63C92">
            <w:pPr>
              <w:jc w:val="center"/>
              <w:rPr>
                <w:rFonts w:asciiTheme="majorHAnsi" w:hAnsiTheme="majorHAnsi"/>
                <w:b/>
                <w:sz w:val="26"/>
                <w:szCs w:val="26"/>
              </w:rPr>
            </w:pPr>
            <w:r w:rsidRPr="00A14CCD">
              <w:rPr>
                <w:rFonts w:asciiTheme="majorHAnsi" w:hAnsiTheme="majorHAnsi"/>
                <w:b/>
                <w:sz w:val="26"/>
                <w:szCs w:val="26"/>
              </w:rPr>
              <w:t>1500.00</w:t>
            </w:r>
          </w:p>
        </w:tc>
        <w:tc>
          <w:tcPr>
            <w:tcW w:w="3600" w:type="dxa"/>
            <w:vAlign w:val="center"/>
          </w:tcPr>
          <w:p w14:paraId="39B651A5" w14:textId="77777777" w:rsidR="00A14CCD" w:rsidRPr="00A14CCD" w:rsidRDefault="00A14CCD" w:rsidP="00E63C92">
            <w:pPr>
              <w:jc w:val="center"/>
              <w:rPr>
                <w:rFonts w:asciiTheme="majorHAnsi" w:hAnsiTheme="majorHAnsi"/>
                <w:sz w:val="26"/>
                <w:szCs w:val="26"/>
              </w:rPr>
            </w:pPr>
          </w:p>
        </w:tc>
      </w:tr>
    </w:tbl>
    <w:p w14:paraId="61BBAB2D" w14:textId="77777777" w:rsidR="00A14CCD" w:rsidRPr="00A14CCD" w:rsidRDefault="00A14CCD" w:rsidP="00A14CCD">
      <w:pPr>
        <w:rPr>
          <w:rFonts w:asciiTheme="majorHAnsi" w:hAnsiTheme="majorHAnsi"/>
          <w:sz w:val="26"/>
          <w:szCs w:val="26"/>
        </w:rPr>
      </w:pPr>
      <w:r w:rsidRPr="00A14CCD">
        <w:rPr>
          <w:rFonts w:asciiTheme="majorHAnsi" w:hAnsiTheme="majorHAnsi"/>
          <w:sz w:val="26"/>
          <w:szCs w:val="26"/>
        </w:rPr>
        <w:t xml:space="preserve"> </w:t>
      </w:r>
    </w:p>
    <w:p w14:paraId="77A2C1AC" w14:textId="17D85933" w:rsidR="00A14CCD" w:rsidRPr="00A14CCD" w:rsidRDefault="00A14CCD" w:rsidP="00A14CCD">
      <w:pPr>
        <w:rPr>
          <w:rFonts w:asciiTheme="majorHAnsi" w:hAnsiTheme="majorHAnsi"/>
          <w:sz w:val="26"/>
          <w:szCs w:val="26"/>
        </w:rPr>
      </w:pPr>
      <w:r w:rsidRPr="00A14CCD">
        <w:rPr>
          <w:rFonts w:asciiTheme="majorHAnsi" w:hAnsiTheme="majorHAnsi"/>
          <w:b/>
          <w:sz w:val="26"/>
          <w:szCs w:val="26"/>
        </w:rPr>
        <w:t>To increase the value of a Student Educational Award</w:t>
      </w:r>
      <w:r w:rsidRPr="00A14CCD">
        <w:rPr>
          <w:rFonts w:asciiTheme="majorHAnsi" w:hAnsiTheme="majorHAnsi"/>
          <w:sz w:val="26"/>
          <w:szCs w:val="26"/>
        </w:rPr>
        <w:t xml:space="preserve">, the Initiator will submit another award with the increased value and purpose. </w:t>
      </w:r>
    </w:p>
    <w:p w14:paraId="0CEBB0CB" w14:textId="795F4C02" w:rsidR="002C1DC9" w:rsidRPr="00811062" w:rsidRDefault="002C1DC9" w:rsidP="00551985">
      <w:pPr>
        <w:rPr>
          <w:rFonts w:asciiTheme="majorHAnsi" w:hAnsiTheme="majorHAnsi" w:cs="Calibri"/>
          <w:sz w:val="26"/>
          <w:szCs w:val="26"/>
        </w:rPr>
      </w:pPr>
    </w:p>
    <w:sectPr w:rsidR="002C1DC9" w:rsidRPr="00811062" w:rsidSect="000559AE">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6E7BF" w14:textId="77777777" w:rsidR="00940D9F" w:rsidRDefault="00940D9F" w:rsidP="007F24D6">
      <w:r>
        <w:separator/>
      </w:r>
    </w:p>
  </w:endnote>
  <w:endnote w:type="continuationSeparator" w:id="0">
    <w:p w14:paraId="08BDC325" w14:textId="77777777" w:rsidR="00940D9F" w:rsidRDefault="00940D9F" w:rsidP="007F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B6B3" w14:textId="77777777" w:rsidR="008A1D89" w:rsidRDefault="008A1D89" w:rsidP="0005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EB609" w14:textId="77777777" w:rsidR="008A1D89" w:rsidRDefault="008A1D89" w:rsidP="007F24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BD93" w14:textId="77777777" w:rsidR="008A1D89" w:rsidRDefault="008A1D89" w:rsidP="0005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954">
      <w:rPr>
        <w:rStyle w:val="PageNumber"/>
        <w:noProof/>
      </w:rPr>
      <w:t>1</w:t>
    </w:r>
    <w:r>
      <w:rPr>
        <w:rStyle w:val="PageNumber"/>
      </w:rPr>
      <w:fldChar w:fldCharType="end"/>
    </w:r>
  </w:p>
  <w:p w14:paraId="7AFF8990" w14:textId="77BE604A" w:rsidR="008A1D89" w:rsidRDefault="008A1D89" w:rsidP="00E75666">
    <w:pPr>
      <w:pStyle w:val="Footer"/>
      <w:ind w:right="360"/>
    </w:pPr>
    <w:r>
      <w:rPr>
        <w:rFonts w:ascii="Times New Roman" w:hAnsi="Times New Roman" w:cs="Times New Roman"/>
      </w:rPr>
      <w:fldChar w:fldCharType="begin"/>
    </w:r>
    <w:r>
      <w:rPr>
        <w:rFonts w:ascii="Times New Roman" w:hAnsi="Times New Roman" w:cs="Times New Roman"/>
      </w:rPr>
      <w:instrText xml:space="preserve"> FILENAME </w:instrText>
    </w:r>
    <w:r>
      <w:rPr>
        <w:rFonts w:ascii="Times New Roman" w:hAnsi="Times New Roman" w:cs="Times New Roman"/>
      </w:rPr>
      <w:fldChar w:fldCharType="separate"/>
    </w:r>
    <w:r>
      <w:rPr>
        <w:rFonts w:ascii="Times New Roman" w:hAnsi="Times New Roman" w:cs="Times New Roman"/>
        <w:noProof/>
      </w:rPr>
      <w:t>TCP Cheat Sheet - SEA Form.docx</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6318F" w14:textId="77777777" w:rsidR="00940D9F" w:rsidRDefault="00940D9F" w:rsidP="007F24D6">
      <w:r>
        <w:separator/>
      </w:r>
    </w:p>
  </w:footnote>
  <w:footnote w:type="continuationSeparator" w:id="0">
    <w:p w14:paraId="7AAEB856" w14:textId="77777777" w:rsidR="00940D9F" w:rsidRDefault="00940D9F" w:rsidP="007F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9FA4" w14:textId="255B9FC0" w:rsidR="008A1D89" w:rsidRPr="00BD0049" w:rsidRDefault="008A1D89" w:rsidP="00BD0049">
    <w:pPr>
      <w:pStyle w:val="Header"/>
      <w:jc w:val="right"/>
    </w:pPr>
    <w:r>
      <w:rPr>
        <w:noProof/>
      </w:rPr>
      <w:drawing>
        <wp:inline distT="0" distB="0" distL="0" distR="0" wp14:anchorId="6D176DEE" wp14:editId="759E1236">
          <wp:extent cx="1401371" cy="35293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1 at 11.06.22 PM.png"/>
                  <pic:cNvPicPr/>
                </pic:nvPicPr>
                <pic:blipFill>
                  <a:blip r:embed="rId1">
                    <a:extLst>
                      <a:ext uri="{28A0092B-C50C-407E-A947-70E740481C1C}">
                        <a14:useLocalDpi xmlns:a14="http://schemas.microsoft.com/office/drawing/2010/main" val="0"/>
                      </a:ext>
                    </a:extLst>
                  </a:blip>
                  <a:stretch>
                    <a:fillRect/>
                  </a:stretch>
                </pic:blipFill>
                <pic:spPr>
                  <a:xfrm>
                    <a:off x="0" y="0"/>
                    <a:ext cx="1401618" cy="35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E1139"/>
    <w:multiLevelType w:val="hybridMultilevel"/>
    <w:tmpl w:val="0C462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430A3"/>
    <w:multiLevelType w:val="hybridMultilevel"/>
    <w:tmpl w:val="13305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F4529"/>
    <w:multiLevelType w:val="hybridMultilevel"/>
    <w:tmpl w:val="BB702F06"/>
    <w:lvl w:ilvl="0" w:tplc="02D4DD9C">
      <w:start w:val="1"/>
      <w:numFmt w:val="decimal"/>
      <w:lvlText w:val="%1."/>
      <w:lvlJc w:val="left"/>
      <w:pPr>
        <w:ind w:left="360" w:hanging="360"/>
      </w:pPr>
      <w:rPr>
        <w:b w:val="0"/>
        <w:i w:val="0"/>
        <w:sz w:val="28"/>
        <w:szCs w:val="28"/>
      </w:rPr>
    </w:lvl>
    <w:lvl w:ilvl="1" w:tplc="59D84B98">
      <w:start w:val="1"/>
      <w:numFmt w:val="lowerLetter"/>
      <w:lvlText w:val="%2."/>
      <w:lvlJc w:val="left"/>
      <w:pPr>
        <w:ind w:left="1080" w:hanging="360"/>
      </w:pPr>
      <w:rPr>
        <w:i w:val="0"/>
      </w:rPr>
    </w:lvl>
    <w:lvl w:ilvl="2" w:tplc="40460A24">
      <w:start w:val="1"/>
      <w:numFmt w:val="lowerLetter"/>
      <w:lvlText w:val="%3."/>
      <w:lvlJc w:val="left"/>
      <w:pPr>
        <w:ind w:left="1800" w:hanging="36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320D69"/>
    <w:multiLevelType w:val="hybridMultilevel"/>
    <w:tmpl w:val="31D65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65F9E"/>
    <w:multiLevelType w:val="hybridMultilevel"/>
    <w:tmpl w:val="DF7E9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466F5"/>
    <w:multiLevelType w:val="hybridMultilevel"/>
    <w:tmpl w:val="244E4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36CB4"/>
    <w:multiLevelType w:val="hybridMultilevel"/>
    <w:tmpl w:val="FCC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0366A"/>
    <w:multiLevelType w:val="hybridMultilevel"/>
    <w:tmpl w:val="56288D20"/>
    <w:lvl w:ilvl="0" w:tplc="95BA6578">
      <w:start w:val="1"/>
      <w:numFmt w:val="lowerLetter"/>
      <w:lvlText w:val="%1."/>
      <w:lvlJc w:val="left"/>
      <w:pPr>
        <w:ind w:left="108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A51"/>
    <w:multiLevelType w:val="hybridMultilevel"/>
    <w:tmpl w:val="8384C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021C3"/>
    <w:multiLevelType w:val="hybridMultilevel"/>
    <w:tmpl w:val="C6DA3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4380E"/>
    <w:multiLevelType w:val="hybridMultilevel"/>
    <w:tmpl w:val="68D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86A05"/>
    <w:multiLevelType w:val="hybridMultilevel"/>
    <w:tmpl w:val="747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B3C6A"/>
    <w:multiLevelType w:val="hybridMultilevel"/>
    <w:tmpl w:val="E6C6D8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B517A"/>
    <w:multiLevelType w:val="hybridMultilevel"/>
    <w:tmpl w:val="E0A24FCA"/>
    <w:lvl w:ilvl="0" w:tplc="95BA6578">
      <w:start w:val="1"/>
      <w:numFmt w:val="lowerLetter"/>
      <w:lvlText w:val="%1."/>
      <w:lvlJc w:val="left"/>
      <w:pPr>
        <w:ind w:left="1080" w:hanging="360"/>
      </w:pPr>
      <w:rPr>
        <w:rFonts w:hint="default"/>
        <w:b w:val="0"/>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2515BD"/>
    <w:multiLevelType w:val="hybridMultilevel"/>
    <w:tmpl w:val="AA9CC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A72BB8"/>
    <w:multiLevelType w:val="hybridMultilevel"/>
    <w:tmpl w:val="FDDA5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5663ED"/>
    <w:multiLevelType w:val="hybridMultilevel"/>
    <w:tmpl w:val="A4E429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775642"/>
    <w:multiLevelType w:val="hybridMultilevel"/>
    <w:tmpl w:val="F58A42E8"/>
    <w:lvl w:ilvl="0" w:tplc="95BA6578">
      <w:start w:val="1"/>
      <w:numFmt w:val="lowerLetter"/>
      <w:lvlText w:val="%1."/>
      <w:lvlJc w:val="left"/>
      <w:pPr>
        <w:ind w:left="1440" w:hanging="360"/>
      </w:pPr>
      <w:rPr>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32686B"/>
    <w:multiLevelType w:val="multilevel"/>
    <w:tmpl w:val="E0A24FCA"/>
    <w:lvl w:ilvl="0">
      <w:start w:val="1"/>
      <w:numFmt w:val="lowerLetter"/>
      <w:lvlText w:val="%1."/>
      <w:lvlJc w:val="left"/>
      <w:pPr>
        <w:ind w:left="1080" w:hanging="360"/>
      </w:pPr>
      <w:rPr>
        <w:rFonts w:hint="default"/>
        <w:b w:val="0"/>
        <w:sz w:val="28"/>
        <w:szCs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57F33E8B"/>
    <w:multiLevelType w:val="hybridMultilevel"/>
    <w:tmpl w:val="2C02D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1F4EC0"/>
    <w:multiLevelType w:val="hybridMultilevel"/>
    <w:tmpl w:val="EF5A007E"/>
    <w:lvl w:ilvl="0" w:tplc="02D4DD9C">
      <w:start w:val="1"/>
      <w:numFmt w:val="decimal"/>
      <w:lvlText w:val="%1."/>
      <w:lvlJc w:val="left"/>
      <w:pPr>
        <w:ind w:left="360" w:hanging="360"/>
      </w:pPr>
      <w:rPr>
        <w:b w:val="0"/>
        <w:i w:val="0"/>
        <w:sz w:val="28"/>
        <w:szCs w:val="28"/>
      </w:rPr>
    </w:lvl>
    <w:lvl w:ilvl="1" w:tplc="59D84B98">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1A5143"/>
    <w:multiLevelType w:val="hybridMultilevel"/>
    <w:tmpl w:val="6158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395FEF"/>
    <w:multiLevelType w:val="hybridMultilevel"/>
    <w:tmpl w:val="4F5863BA"/>
    <w:lvl w:ilvl="0" w:tplc="95BA6578">
      <w:start w:val="1"/>
      <w:numFmt w:val="lowerLetter"/>
      <w:lvlText w:val="%1."/>
      <w:lvlJc w:val="left"/>
      <w:pPr>
        <w:ind w:left="108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1519C"/>
    <w:multiLevelType w:val="hybridMultilevel"/>
    <w:tmpl w:val="4DEA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BD49F1"/>
    <w:multiLevelType w:val="hybridMultilevel"/>
    <w:tmpl w:val="BA2A5DC4"/>
    <w:lvl w:ilvl="0" w:tplc="BA1EC6F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35C163E"/>
    <w:multiLevelType w:val="multilevel"/>
    <w:tmpl w:val="976C95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4554ABF"/>
    <w:multiLevelType w:val="hybridMultilevel"/>
    <w:tmpl w:val="976C9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152710"/>
    <w:multiLevelType w:val="hybridMultilevel"/>
    <w:tmpl w:val="BA222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C2175"/>
    <w:multiLevelType w:val="hybridMultilevel"/>
    <w:tmpl w:val="5C325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004FD"/>
    <w:multiLevelType w:val="hybridMultilevel"/>
    <w:tmpl w:val="419A04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1D293B"/>
    <w:multiLevelType w:val="hybridMultilevel"/>
    <w:tmpl w:val="E6F844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EC3A92"/>
    <w:multiLevelType w:val="hybridMultilevel"/>
    <w:tmpl w:val="6796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992694"/>
    <w:multiLevelType w:val="hybridMultilevel"/>
    <w:tmpl w:val="6FD0F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AB3D71"/>
    <w:multiLevelType w:val="hybridMultilevel"/>
    <w:tmpl w:val="0F384A1C"/>
    <w:lvl w:ilvl="0" w:tplc="0409000F">
      <w:start w:val="1"/>
      <w:numFmt w:val="decimal"/>
      <w:lvlText w:val="%1."/>
      <w:lvlJc w:val="left"/>
      <w:pPr>
        <w:ind w:left="720" w:hanging="360"/>
      </w:pPr>
    </w:lvl>
    <w:lvl w:ilvl="1" w:tplc="95BA6578">
      <w:start w:val="1"/>
      <w:numFmt w:val="lowerLetter"/>
      <w:lvlText w:val="%2."/>
      <w:lvlJc w:val="left"/>
      <w:pPr>
        <w:ind w:left="1440" w:hanging="360"/>
      </w:pPr>
      <w:rPr>
        <w:b w:val="0"/>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90587"/>
    <w:multiLevelType w:val="hybridMultilevel"/>
    <w:tmpl w:val="EA5C57CC"/>
    <w:lvl w:ilvl="0" w:tplc="A11E82DE">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D90E87"/>
    <w:multiLevelType w:val="hybridMultilevel"/>
    <w:tmpl w:val="FDE2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4"/>
  </w:num>
  <w:num w:numId="4">
    <w:abstractNumId w:val="5"/>
  </w:num>
  <w:num w:numId="5">
    <w:abstractNumId w:val="22"/>
  </w:num>
  <w:num w:numId="6">
    <w:abstractNumId w:val="1"/>
  </w:num>
  <w:num w:numId="7">
    <w:abstractNumId w:val="7"/>
  </w:num>
  <w:num w:numId="8">
    <w:abstractNumId w:val="31"/>
  </w:num>
  <w:num w:numId="9">
    <w:abstractNumId w:val="23"/>
  </w:num>
  <w:num w:numId="10">
    <w:abstractNumId w:val="8"/>
  </w:num>
  <w:num w:numId="11">
    <w:abstractNumId w:val="18"/>
  </w:num>
  <w:num w:numId="12">
    <w:abstractNumId w:val="33"/>
  </w:num>
  <w:num w:numId="13">
    <w:abstractNumId w:val="14"/>
  </w:num>
  <w:num w:numId="14">
    <w:abstractNumId w:val="19"/>
  </w:num>
  <w:num w:numId="15">
    <w:abstractNumId w:val="36"/>
  </w:num>
  <w:num w:numId="16">
    <w:abstractNumId w:val="15"/>
  </w:num>
  <w:num w:numId="17">
    <w:abstractNumId w:val="9"/>
  </w:num>
  <w:num w:numId="18">
    <w:abstractNumId w:val="29"/>
  </w:num>
  <w:num w:numId="19">
    <w:abstractNumId w:val="10"/>
  </w:num>
  <w:num w:numId="20">
    <w:abstractNumId w:val="13"/>
  </w:num>
  <w:num w:numId="21">
    <w:abstractNumId w:val="6"/>
  </w:num>
  <w:num w:numId="22">
    <w:abstractNumId w:val="32"/>
  </w:num>
  <w:num w:numId="23">
    <w:abstractNumId w:val="2"/>
  </w:num>
  <w:num w:numId="24">
    <w:abstractNumId w:val="27"/>
  </w:num>
  <w:num w:numId="25">
    <w:abstractNumId w:val="26"/>
  </w:num>
  <w:num w:numId="26">
    <w:abstractNumId w:val="30"/>
  </w:num>
  <w:num w:numId="27">
    <w:abstractNumId w:val="17"/>
  </w:num>
  <w:num w:numId="28">
    <w:abstractNumId w:val="16"/>
  </w:num>
  <w:num w:numId="29">
    <w:abstractNumId w:val="21"/>
  </w:num>
  <w:num w:numId="30">
    <w:abstractNumId w:val="35"/>
  </w:num>
  <w:num w:numId="31">
    <w:abstractNumId w:val="3"/>
  </w:num>
  <w:num w:numId="32">
    <w:abstractNumId w:val="25"/>
  </w:num>
  <w:num w:numId="33">
    <w:abstractNumId w:val="12"/>
  </w:num>
  <w:num w:numId="34">
    <w:abstractNumId w:val="24"/>
  </w:num>
  <w:num w:numId="35">
    <w:abstractNumId w:val="20"/>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D6"/>
    <w:rsid w:val="000071D1"/>
    <w:rsid w:val="00013F9F"/>
    <w:rsid w:val="00022FC4"/>
    <w:rsid w:val="00052F1D"/>
    <w:rsid w:val="00053968"/>
    <w:rsid w:val="000559AE"/>
    <w:rsid w:val="00057AF0"/>
    <w:rsid w:val="000818F6"/>
    <w:rsid w:val="00091319"/>
    <w:rsid w:val="000D5E47"/>
    <w:rsid w:val="000F6941"/>
    <w:rsid w:val="00102064"/>
    <w:rsid w:val="00110F03"/>
    <w:rsid w:val="0011670F"/>
    <w:rsid w:val="00146C29"/>
    <w:rsid w:val="00146FCA"/>
    <w:rsid w:val="001633E7"/>
    <w:rsid w:val="001728DF"/>
    <w:rsid w:val="00195223"/>
    <w:rsid w:val="001A0153"/>
    <w:rsid w:val="001A0C33"/>
    <w:rsid w:val="002340E8"/>
    <w:rsid w:val="00253FEE"/>
    <w:rsid w:val="00284468"/>
    <w:rsid w:val="002A0B9B"/>
    <w:rsid w:val="002C1DC9"/>
    <w:rsid w:val="002E1165"/>
    <w:rsid w:val="00304954"/>
    <w:rsid w:val="00304AB7"/>
    <w:rsid w:val="003319E6"/>
    <w:rsid w:val="00366C1D"/>
    <w:rsid w:val="003704C7"/>
    <w:rsid w:val="003965AD"/>
    <w:rsid w:val="003B16C2"/>
    <w:rsid w:val="003B345F"/>
    <w:rsid w:val="003D1B53"/>
    <w:rsid w:val="003F6A9E"/>
    <w:rsid w:val="00402C6D"/>
    <w:rsid w:val="004262B0"/>
    <w:rsid w:val="00472482"/>
    <w:rsid w:val="00472828"/>
    <w:rsid w:val="004D3174"/>
    <w:rsid w:val="00504D62"/>
    <w:rsid w:val="00507B09"/>
    <w:rsid w:val="005164B3"/>
    <w:rsid w:val="005345C1"/>
    <w:rsid w:val="00541DFA"/>
    <w:rsid w:val="00551985"/>
    <w:rsid w:val="005616FF"/>
    <w:rsid w:val="005C7464"/>
    <w:rsid w:val="006057E2"/>
    <w:rsid w:val="00607191"/>
    <w:rsid w:val="0061476F"/>
    <w:rsid w:val="00647BD6"/>
    <w:rsid w:val="006B3C07"/>
    <w:rsid w:val="006C3992"/>
    <w:rsid w:val="006F46D9"/>
    <w:rsid w:val="00712F22"/>
    <w:rsid w:val="00726923"/>
    <w:rsid w:val="0073043A"/>
    <w:rsid w:val="00741085"/>
    <w:rsid w:val="00750F57"/>
    <w:rsid w:val="007F24D6"/>
    <w:rsid w:val="007F5A2D"/>
    <w:rsid w:val="00811062"/>
    <w:rsid w:val="00832A4E"/>
    <w:rsid w:val="0084683D"/>
    <w:rsid w:val="00860CA2"/>
    <w:rsid w:val="008813AE"/>
    <w:rsid w:val="008A1D89"/>
    <w:rsid w:val="008C02FA"/>
    <w:rsid w:val="008F72F9"/>
    <w:rsid w:val="00921769"/>
    <w:rsid w:val="00940D9F"/>
    <w:rsid w:val="00944F2D"/>
    <w:rsid w:val="0095712D"/>
    <w:rsid w:val="00993419"/>
    <w:rsid w:val="00993FF8"/>
    <w:rsid w:val="009F1A99"/>
    <w:rsid w:val="00A14CCD"/>
    <w:rsid w:val="00A33A2F"/>
    <w:rsid w:val="00A53592"/>
    <w:rsid w:val="00A95B8A"/>
    <w:rsid w:val="00AA2401"/>
    <w:rsid w:val="00AA7848"/>
    <w:rsid w:val="00AB0520"/>
    <w:rsid w:val="00AB12C7"/>
    <w:rsid w:val="00AC2992"/>
    <w:rsid w:val="00AE5E5C"/>
    <w:rsid w:val="00AF1F87"/>
    <w:rsid w:val="00B64174"/>
    <w:rsid w:val="00B93E1D"/>
    <w:rsid w:val="00BA5521"/>
    <w:rsid w:val="00BA6BC6"/>
    <w:rsid w:val="00BC4D46"/>
    <w:rsid w:val="00BD0049"/>
    <w:rsid w:val="00BF5BA3"/>
    <w:rsid w:val="00C02DBC"/>
    <w:rsid w:val="00C1458B"/>
    <w:rsid w:val="00CD5235"/>
    <w:rsid w:val="00D12472"/>
    <w:rsid w:val="00D30304"/>
    <w:rsid w:val="00D323C1"/>
    <w:rsid w:val="00D713DD"/>
    <w:rsid w:val="00D909F4"/>
    <w:rsid w:val="00DB2FB3"/>
    <w:rsid w:val="00DC0C4E"/>
    <w:rsid w:val="00DE5F0E"/>
    <w:rsid w:val="00DF6E05"/>
    <w:rsid w:val="00E5406E"/>
    <w:rsid w:val="00E70DFC"/>
    <w:rsid w:val="00E740F1"/>
    <w:rsid w:val="00E75666"/>
    <w:rsid w:val="00EA069F"/>
    <w:rsid w:val="00EC4005"/>
    <w:rsid w:val="00EC4986"/>
    <w:rsid w:val="00ED20FA"/>
    <w:rsid w:val="00F12D63"/>
    <w:rsid w:val="00F22A2A"/>
    <w:rsid w:val="00F83C66"/>
    <w:rsid w:val="00F97FC6"/>
    <w:rsid w:val="00FA486F"/>
    <w:rsid w:val="00FC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1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C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4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4D6"/>
    <w:rPr>
      <w:rFonts w:ascii="Lucida Grande" w:hAnsi="Lucida Grande" w:cs="Lucida Grande"/>
      <w:sz w:val="18"/>
      <w:szCs w:val="18"/>
    </w:rPr>
  </w:style>
  <w:style w:type="paragraph" w:styleId="Header">
    <w:name w:val="header"/>
    <w:basedOn w:val="Normal"/>
    <w:link w:val="HeaderChar"/>
    <w:uiPriority w:val="99"/>
    <w:unhideWhenUsed/>
    <w:rsid w:val="007F24D6"/>
    <w:pPr>
      <w:tabs>
        <w:tab w:val="center" w:pos="4320"/>
        <w:tab w:val="right" w:pos="8640"/>
      </w:tabs>
    </w:pPr>
  </w:style>
  <w:style w:type="character" w:customStyle="1" w:styleId="HeaderChar">
    <w:name w:val="Header Char"/>
    <w:basedOn w:val="DefaultParagraphFont"/>
    <w:link w:val="Header"/>
    <w:uiPriority w:val="99"/>
    <w:rsid w:val="007F24D6"/>
  </w:style>
  <w:style w:type="paragraph" w:styleId="Footer">
    <w:name w:val="footer"/>
    <w:basedOn w:val="Normal"/>
    <w:link w:val="FooterChar"/>
    <w:uiPriority w:val="99"/>
    <w:unhideWhenUsed/>
    <w:rsid w:val="007F24D6"/>
    <w:pPr>
      <w:tabs>
        <w:tab w:val="center" w:pos="4320"/>
        <w:tab w:val="right" w:pos="8640"/>
      </w:tabs>
    </w:pPr>
  </w:style>
  <w:style w:type="character" w:customStyle="1" w:styleId="FooterChar">
    <w:name w:val="Footer Char"/>
    <w:basedOn w:val="DefaultParagraphFont"/>
    <w:link w:val="Footer"/>
    <w:uiPriority w:val="99"/>
    <w:rsid w:val="007F24D6"/>
  </w:style>
  <w:style w:type="character" w:styleId="PageNumber">
    <w:name w:val="page number"/>
    <w:basedOn w:val="DefaultParagraphFont"/>
    <w:uiPriority w:val="99"/>
    <w:semiHidden/>
    <w:unhideWhenUsed/>
    <w:rsid w:val="007F24D6"/>
  </w:style>
  <w:style w:type="paragraph" w:styleId="ListParagraph">
    <w:name w:val="List Paragraph"/>
    <w:basedOn w:val="Normal"/>
    <w:uiPriority w:val="34"/>
    <w:qFormat/>
    <w:rsid w:val="000559AE"/>
    <w:pPr>
      <w:ind w:left="720"/>
      <w:contextualSpacing/>
    </w:pPr>
  </w:style>
  <w:style w:type="character" w:styleId="Hyperlink">
    <w:name w:val="Hyperlink"/>
    <w:basedOn w:val="DefaultParagraphFont"/>
    <w:uiPriority w:val="99"/>
    <w:unhideWhenUsed/>
    <w:rsid w:val="000559AE"/>
    <w:rPr>
      <w:color w:val="0000FF" w:themeColor="hyperlink"/>
      <w:u w:val="single"/>
    </w:rPr>
  </w:style>
  <w:style w:type="character" w:customStyle="1" w:styleId="Heading1Char">
    <w:name w:val="Heading 1 Char"/>
    <w:basedOn w:val="DefaultParagraphFont"/>
    <w:link w:val="Heading1"/>
    <w:uiPriority w:val="9"/>
    <w:rsid w:val="00860CA2"/>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39"/>
    <w:rsid w:val="00A14CC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C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4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4D6"/>
    <w:rPr>
      <w:rFonts w:ascii="Lucida Grande" w:hAnsi="Lucida Grande" w:cs="Lucida Grande"/>
      <w:sz w:val="18"/>
      <w:szCs w:val="18"/>
    </w:rPr>
  </w:style>
  <w:style w:type="paragraph" w:styleId="Header">
    <w:name w:val="header"/>
    <w:basedOn w:val="Normal"/>
    <w:link w:val="HeaderChar"/>
    <w:uiPriority w:val="99"/>
    <w:unhideWhenUsed/>
    <w:rsid w:val="007F24D6"/>
    <w:pPr>
      <w:tabs>
        <w:tab w:val="center" w:pos="4320"/>
        <w:tab w:val="right" w:pos="8640"/>
      </w:tabs>
    </w:pPr>
  </w:style>
  <w:style w:type="character" w:customStyle="1" w:styleId="HeaderChar">
    <w:name w:val="Header Char"/>
    <w:basedOn w:val="DefaultParagraphFont"/>
    <w:link w:val="Header"/>
    <w:uiPriority w:val="99"/>
    <w:rsid w:val="007F24D6"/>
  </w:style>
  <w:style w:type="paragraph" w:styleId="Footer">
    <w:name w:val="footer"/>
    <w:basedOn w:val="Normal"/>
    <w:link w:val="FooterChar"/>
    <w:uiPriority w:val="99"/>
    <w:unhideWhenUsed/>
    <w:rsid w:val="007F24D6"/>
    <w:pPr>
      <w:tabs>
        <w:tab w:val="center" w:pos="4320"/>
        <w:tab w:val="right" w:pos="8640"/>
      </w:tabs>
    </w:pPr>
  </w:style>
  <w:style w:type="character" w:customStyle="1" w:styleId="FooterChar">
    <w:name w:val="Footer Char"/>
    <w:basedOn w:val="DefaultParagraphFont"/>
    <w:link w:val="Footer"/>
    <w:uiPriority w:val="99"/>
    <w:rsid w:val="007F24D6"/>
  </w:style>
  <w:style w:type="character" w:styleId="PageNumber">
    <w:name w:val="page number"/>
    <w:basedOn w:val="DefaultParagraphFont"/>
    <w:uiPriority w:val="99"/>
    <w:semiHidden/>
    <w:unhideWhenUsed/>
    <w:rsid w:val="007F24D6"/>
  </w:style>
  <w:style w:type="paragraph" w:styleId="ListParagraph">
    <w:name w:val="List Paragraph"/>
    <w:basedOn w:val="Normal"/>
    <w:uiPriority w:val="34"/>
    <w:qFormat/>
    <w:rsid w:val="000559AE"/>
    <w:pPr>
      <w:ind w:left="720"/>
      <w:contextualSpacing/>
    </w:pPr>
  </w:style>
  <w:style w:type="character" w:styleId="Hyperlink">
    <w:name w:val="Hyperlink"/>
    <w:basedOn w:val="DefaultParagraphFont"/>
    <w:uiPriority w:val="99"/>
    <w:unhideWhenUsed/>
    <w:rsid w:val="000559AE"/>
    <w:rPr>
      <w:color w:val="0000FF" w:themeColor="hyperlink"/>
      <w:u w:val="single"/>
    </w:rPr>
  </w:style>
  <w:style w:type="character" w:customStyle="1" w:styleId="Heading1Char">
    <w:name w:val="Heading 1 Char"/>
    <w:basedOn w:val="DefaultParagraphFont"/>
    <w:link w:val="Heading1"/>
    <w:uiPriority w:val="9"/>
    <w:rsid w:val="00860CA2"/>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39"/>
    <w:rsid w:val="00A14CC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udget-genfund@unc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grants-contracts@uncc.edu"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ravel@un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5308</Characters>
  <Application>Microsoft Office Word</Application>
  <DocSecurity>0</DocSecurity>
  <Lines>44</Lines>
  <Paragraphs>12</Paragraphs>
  <ScaleCrop>false</ScaleCrop>
  <Company>UNC Charlotte</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Vonda Lee</dc:creator>
  <cp:lastModifiedBy>test</cp:lastModifiedBy>
  <cp:revision>2</cp:revision>
  <cp:lastPrinted>2015-02-13T00:53:00Z</cp:lastPrinted>
  <dcterms:created xsi:type="dcterms:W3CDTF">2016-12-02T21:04:00Z</dcterms:created>
  <dcterms:modified xsi:type="dcterms:W3CDTF">2016-12-02T21:04:00Z</dcterms:modified>
</cp:coreProperties>
</file>